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47" w:rsidRDefault="000E6354" w:rsidP="00312E47">
      <w:pPr>
        <w:jc w:val="center"/>
        <w:rPr>
          <w:b/>
          <w:bCs/>
          <w:sz w:val="32"/>
          <w:szCs w:val="32"/>
        </w:rPr>
      </w:pPr>
      <w:r w:rsidRPr="000E6354">
        <w:rPr>
          <w:b/>
          <w:bCs/>
          <w:noProof/>
          <w:color w:val="000000"/>
          <w:sz w:val="32"/>
          <w:szCs w:val="32"/>
          <w:lang w:eastAsia="zh-CN"/>
        </w:rPr>
        <w:pict>
          <v:shapetype id="_x0000_t202" coordsize="21600,21600" o:spt="202" path="m,l,21600r21600,l21600,xe">
            <v:stroke joinstyle="miter"/>
            <v:path gradientshapeok="t" o:connecttype="rect"/>
          </v:shapetype>
          <v:shape id="_x0000_s1026" type="#_x0000_t202" style="position:absolute;left:0;text-align:left;margin-left:-.5pt;margin-top:-47.25pt;width:467.45pt;height:30.25pt;z-index:251657728" stroked="f">
            <v:textbox>
              <w:txbxContent>
                <w:p w:rsidR="00FB4CE2" w:rsidRPr="0092795A" w:rsidRDefault="00FB4CE2" w:rsidP="00312E47">
                  <w:pPr>
                    <w:rPr>
                      <w:i/>
                      <w:iCs/>
                      <w:sz w:val="20"/>
                      <w:szCs w:val="20"/>
                    </w:rPr>
                  </w:pPr>
                  <w:r>
                    <w:rPr>
                      <w:i/>
                      <w:iCs/>
                      <w:sz w:val="20"/>
                      <w:szCs w:val="20"/>
                    </w:rPr>
                    <w:t>Proceedings of the Global Conference on Engineering and Technology</w:t>
                  </w:r>
                  <w:r w:rsidRPr="0092795A">
                    <w:rPr>
                      <w:i/>
                      <w:iCs/>
                      <w:sz w:val="20"/>
                      <w:szCs w:val="20"/>
                    </w:rPr>
                    <w:t xml:space="preserve"> Management</w:t>
                  </w:r>
                  <w:r>
                    <w:rPr>
                      <w:i/>
                      <w:iCs/>
                      <w:sz w:val="20"/>
                      <w:szCs w:val="20"/>
                    </w:rPr>
                    <w:t xml:space="preserve"> 2014 Istanbul, Turkey, June 23 – 26</w:t>
                  </w:r>
                  <w:r w:rsidRPr="0092795A">
                    <w:rPr>
                      <w:i/>
                      <w:iCs/>
                      <w:sz w:val="20"/>
                      <w:szCs w:val="20"/>
                    </w:rPr>
                    <w:t>, 2014</w:t>
                  </w:r>
                </w:p>
              </w:txbxContent>
            </v:textbox>
          </v:shape>
        </w:pict>
      </w:r>
      <w:r w:rsidR="0074546B">
        <w:rPr>
          <w:b/>
          <w:bCs/>
          <w:color w:val="000000"/>
          <w:sz w:val="32"/>
          <w:szCs w:val="32"/>
        </w:rPr>
        <w:t>GCETM</w:t>
      </w:r>
      <w:r w:rsidR="00312E47">
        <w:rPr>
          <w:b/>
          <w:bCs/>
          <w:color w:val="000000"/>
          <w:sz w:val="32"/>
          <w:szCs w:val="32"/>
        </w:rPr>
        <w:t xml:space="preserve"> 2014 Paper Formatting Guidelines</w:t>
      </w:r>
    </w:p>
    <w:p w:rsidR="00312E47" w:rsidRDefault="00312E47" w:rsidP="00312E47">
      <w:pPr>
        <w:jc w:val="center"/>
        <w:rPr>
          <w:b/>
          <w:bCs/>
        </w:rPr>
      </w:pPr>
    </w:p>
    <w:p w:rsidR="00312E47" w:rsidRDefault="00CE6FF6" w:rsidP="00312E47">
      <w:pPr>
        <w:jc w:val="center"/>
        <w:rPr>
          <w:b/>
        </w:rPr>
      </w:pPr>
      <w:r>
        <w:rPr>
          <w:b/>
        </w:rPr>
        <w:t>John Doe</w:t>
      </w:r>
    </w:p>
    <w:p w:rsidR="00312E47" w:rsidRDefault="00CE6FF6" w:rsidP="00312E47">
      <w:pPr>
        <w:jc w:val="center"/>
        <w:rPr>
          <w:b/>
        </w:rPr>
      </w:pPr>
      <w:r>
        <w:rPr>
          <w:b/>
        </w:rPr>
        <w:t>School of Industrial Engineering &amp; Management</w:t>
      </w:r>
    </w:p>
    <w:p w:rsidR="00312E47" w:rsidRDefault="00CE6FF6" w:rsidP="00312E47">
      <w:pPr>
        <w:jc w:val="center"/>
        <w:rPr>
          <w:b/>
        </w:rPr>
      </w:pPr>
      <w:r>
        <w:rPr>
          <w:b/>
        </w:rPr>
        <w:t>Oklahoma State University</w:t>
      </w:r>
    </w:p>
    <w:p w:rsidR="00312E47" w:rsidRDefault="00CE6FF6" w:rsidP="00312E47">
      <w:pPr>
        <w:jc w:val="center"/>
        <w:rPr>
          <w:b/>
        </w:rPr>
      </w:pPr>
      <w:r>
        <w:rPr>
          <w:b/>
        </w:rPr>
        <w:t>Stillwater, OK 74078</w:t>
      </w:r>
      <w:r w:rsidR="00312E47">
        <w:rPr>
          <w:b/>
        </w:rPr>
        <w:t>, USA</w:t>
      </w:r>
    </w:p>
    <w:p w:rsidR="00312E47" w:rsidRDefault="00312E47" w:rsidP="00312E47">
      <w:pPr>
        <w:jc w:val="center"/>
        <w:rPr>
          <w:b/>
        </w:rPr>
      </w:pPr>
    </w:p>
    <w:p w:rsidR="00312E47" w:rsidRDefault="00EC6C34" w:rsidP="00312E47">
      <w:pPr>
        <w:jc w:val="center"/>
        <w:rPr>
          <w:b/>
        </w:rPr>
      </w:pPr>
      <w:proofErr w:type="spellStart"/>
      <w:r>
        <w:rPr>
          <w:b/>
        </w:rPr>
        <w:t>Fethi</w:t>
      </w:r>
      <w:proofErr w:type="spellEnd"/>
      <w:r>
        <w:rPr>
          <w:b/>
        </w:rPr>
        <w:t xml:space="preserve"> </w:t>
      </w:r>
      <w:proofErr w:type="spellStart"/>
      <w:r>
        <w:rPr>
          <w:b/>
        </w:rPr>
        <w:t>Calisir</w:t>
      </w:r>
      <w:proofErr w:type="spellEnd"/>
    </w:p>
    <w:p w:rsidR="003671E9" w:rsidRDefault="003671E9" w:rsidP="00312E47">
      <w:pPr>
        <w:jc w:val="center"/>
        <w:rPr>
          <w:b/>
        </w:rPr>
      </w:pPr>
      <w:r>
        <w:rPr>
          <w:b/>
        </w:rPr>
        <w:t>Management Faculty</w:t>
      </w:r>
    </w:p>
    <w:p w:rsidR="00312E47" w:rsidRDefault="00312E47" w:rsidP="003671E9">
      <w:pPr>
        <w:jc w:val="center"/>
        <w:rPr>
          <w:rStyle w:val="style91"/>
          <w:b/>
          <w:color w:val="000000"/>
        </w:rPr>
      </w:pPr>
      <w:r>
        <w:rPr>
          <w:rStyle w:val="style91"/>
          <w:b/>
          <w:color w:val="000000"/>
        </w:rPr>
        <w:t>Industrial Engineering</w:t>
      </w:r>
      <w:r w:rsidR="003671E9">
        <w:rPr>
          <w:rStyle w:val="style91"/>
          <w:b/>
          <w:color w:val="000000"/>
        </w:rPr>
        <w:t xml:space="preserve"> Depar</w:t>
      </w:r>
      <w:r w:rsidR="00EF1A57">
        <w:rPr>
          <w:rStyle w:val="style91"/>
          <w:b/>
          <w:color w:val="000000"/>
        </w:rPr>
        <w:t>t</w:t>
      </w:r>
      <w:r w:rsidR="003671E9">
        <w:rPr>
          <w:rStyle w:val="style91"/>
          <w:b/>
          <w:color w:val="000000"/>
        </w:rPr>
        <w:t>ment</w:t>
      </w:r>
    </w:p>
    <w:p w:rsidR="00312E47" w:rsidRDefault="003671E9" w:rsidP="003671E9">
      <w:pPr>
        <w:jc w:val="center"/>
        <w:rPr>
          <w:rStyle w:val="style91"/>
          <w:b/>
          <w:color w:val="000000"/>
        </w:rPr>
      </w:pPr>
      <w:r>
        <w:rPr>
          <w:rStyle w:val="style91"/>
          <w:b/>
          <w:color w:val="000000"/>
        </w:rPr>
        <w:t>Istanbul Technical University</w:t>
      </w:r>
    </w:p>
    <w:p w:rsidR="00312E47" w:rsidRDefault="003671E9" w:rsidP="00312E47">
      <w:pPr>
        <w:jc w:val="center"/>
        <w:rPr>
          <w:rStyle w:val="style91"/>
          <w:b/>
          <w:color w:val="000000"/>
        </w:rPr>
      </w:pPr>
      <w:proofErr w:type="spellStart"/>
      <w:r>
        <w:rPr>
          <w:rStyle w:val="style91"/>
          <w:b/>
          <w:color w:val="000000"/>
        </w:rPr>
        <w:t>Macka</w:t>
      </w:r>
      <w:proofErr w:type="spellEnd"/>
      <w:r>
        <w:rPr>
          <w:rStyle w:val="style91"/>
          <w:b/>
          <w:color w:val="000000"/>
        </w:rPr>
        <w:t>, Istanbul 34367, Turkey</w:t>
      </w:r>
    </w:p>
    <w:p w:rsidR="00312E47" w:rsidRDefault="00312E47" w:rsidP="00312E47">
      <w:pPr>
        <w:jc w:val="center"/>
        <w:rPr>
          <w:rStyle w:val="style91"/>
          <w:b/>
          <w:color w:val="000000"/>
        </w:rPr>
      </w:pPr>
    </w:p>
    <w:p w:rsidR="001C512F" w:rsidRDefault="001C512F" w:rsidP="00312E47">
      <w:pPr>
        <w:jc w:val="center"/>
        <w:rPr>
          <w:rStyle w:val="style91"/>
          <w:b/>
          <w:color w:val="000000"/>
        </w:rPr>
      </w:pPr>
    </w:p>
    <w:p w:rsidR="001C512F" w:rsidRDefault="001C512F" w:rsidP="001C512F">
      <w:pPr>
        <w:pStyle w:val="Default"/>
        <w:jc w:val="center"/>
        <w:rPr>
          <w:sz w:val="23"/>
          <w:szCs w:val="23"/>
        </w:rPr>
      </w:pPr>
      <w:r>
        <w:rPr>
          <w:sz w:val="23"/>
          <w:szCs w:val="23"/>
        </w:rPr>
        <w:t xml:space="preserve">NO AUTHOR OR AFFILIATION INFORMATION IS TO BE INCLUDED FOR THE INITIAL SUBMISSION SINCE </w:t>
      </w:r>
      <w:r w:rsidRPr="006F296C">
        <w:rPr>
          <w:sz w:val="23"/>
          <w:szCs w:val="23"/>
        </w:rPr>
        <w:t>A DOUBLE-BLIND REVIEW PROCESS</w:t>
      </w:r>
      <w:r>
        <w:rPr>
          <w:sz w:val="23"/>
          <w:szCs w:val="23"/>
        </w:rPr>
        <w:t xml:space="preserve"> WILL BE USED.</w:t>
      </w:r>
    </w:p>
    <w:p w:rsidR="001C512F" w:rsidRDefault="001C512F" w:rsidP="00312E47">
      <w:pPr>
        <w:jc w:val="center"/>
        <w:rPr>
          <w:b/>
          <w:bCs/>
        </w:rPr>
      </w:pPr>
    </w:p>
    <w:p w:rsidR="00312E47" w:rsidRDefault="00312E47" w:rsidP="00312E47">
      <w:pPr>
        <w:jc w:val="center"/>
        <w:rPr>
          <w:b/>
          <w:bCs/>
        </w:rPr>
      </w:pPr>
      <w:r>
        <w:rPr>
          <w:b/>
          <w:bCs/>
        </w:rPr>
        <w:t>Abstract</w:t>
      </w:r>
    </w:p>
    <w:p w:rsidR="00312E47" w:rsidRDefault="00312E47" w:rsidP="00312E47">
      <w:pPr>
        <w:jc w:val="both"/>
        <w:rPr>
          <w:sz w:val="20"/>
          <w:szCs w:val="20"/>
        </w:rPr>
      </w:pPr>
    </w:p>
    <w:p w:rsidR="00312E47" w:rsidRDefault="00312E47" w:rsidP="00312E47">
      <w:pPr>
        <w:jc w:val="both"/>
        <w:rPr>
          <w:sz w:val="20"/>
          <w:szCs w:val="20"/>
        </w:rPr>
      </w:pPr>
      <w:r>
        <w:rPr>
          <w:rFonts w:eastAsia="MS Mincho"/>
          <w:sz w:val="20"/>
          <w:szCs w:val="20"/>
        </w:rPr>
        <w:t xml:space="preserve">All papers must include an Abstract.  Begin with the word Abstract immediately following the title block with one blank line in between.  Use centered, 12 point, Times New Roman Bold text for this heading.  Use 10 pt. Times New Roman font for the text of the abstract.  There should be a single blank line between the heading and this text.  The abstract should be fully justified and consist of a single paragraph </w:t>
      </w:r>
      <w:r w:rsidR="00CC693F" w:rsidRPr="00783A7C">
        <w:rPr>
          <w:rFonts w:eastAsia="MS Mincho"/>
          <w:b/>
          <w:bCs/>
          <w:color w:val="FF0000"/>
          <w:sz w:val="20"/>
          <w:szCs w:val="20"/>
        </w:rPr>
        <w:t>not exceeding 25</w:t>
      </w:r>
      <w:r w:rsidRPr="00783A7C">
        <w:rPr>
          <w:rFonts w:eastAsia="MS Mincho"/>
          <w:b/>
          <w:bCs/>
          <w:color w:val="FF0000"/>
          <w:sz w:val="20"/>
          <w:szCs w:val="20"/>
        </w:rPr>
        <w:t>0 words</w:t>
      </w:r>
      <w:r w:rsidRPr="00783A7C">
        <w:rPr>
          <w:rFonts w:eastAsia="MS Mincho"/>
          <w:color w:val="FF0000"/>
          <w:sz w:val="20"/>
          <w:szCs w:val="20"/>
        </w:rPr>
        <w:t>.</w:t>
      </w:r>
    </w:p>
    <w:p w:rsidR="00312E47" w:rsidRDefault="00312E47" w:rsidP="00312E47">
      <w:pPr>
        <w:jc w:val="both"/>
        <w:rPr>
          <w:sz w:val="20"/>
          <w:szCs w:val="20"/>
        </w:rPr>
      </w:pPr>
    </w:p>
    <w:p w:rsidR="00312E47" w:rsidRDefault="00312E47" w:rsidP="00312E47">
      <w:pPr>
        <w:jc w:val="both"/>
        <w:rPr>
          <w:sz w:val="20"/>
          <w:szCs w:val="20"/>
        </w:rPr>
      </w:pPr>
      <w:r>
        <w:rPr>
          <w:b/>
          <w:bCs/>
        </w:rPr>
        <w:t>Keywords</w:t>
      </w:r>
    </w:p>
    <w:p w:rsidR="00312E47" w:rsidRDefault="00312E47" w:rsidP="00312E47">
      <w:pPr>
        <w:jc w:val="both"/>
        <w:rPr>
          <w:sz w:val="20"/>
          <w:szCs w:val="20"/>
        </w:rPr>
      </w:pPr>
      <w:r>
        <w:rPr>
          <w:rFonts w:eastAsia="MS Mincho"/>
          <w:sz w:val="20"/>
          <w:szCs w:val="20"/>
        </w:rPr>
        <w:t>Three to five keywords related to the main topic must be specified for all submissions.  For</w:t>
      </w:r>
      <w:r w:rsidR="00CC693F">
        <w:rPr>
          <w:rFonts w:eastAsia="MS Mincho"/>
          <w:sz w:val="20"/>
          <w:szCs w:val="20"/>
        </w:rPr>
        <w:t xml:space="preserve"> example, </w:t>
      </w:r>
      <w:proofErr w:type="gramStart"/>
      <w:r w:rsidR="00CC693F">
        <w:rPr>
          <w:rFonts w:eastAsia="MS Mincho"/>
          <w:sz w:val="20"/>
          <w:szCs w:val="20"/>
        </w:rPr>
        <w:t>Engineering</w:t>
      </w:r>
      <w:proofErr w:type="gramEnd"/>
      <w:r w:rsidR="00CC693F">
        <w:rPr>
          <w:rFonts w:eastAsia="MS Mincho"/>
          <w:sz w:val="20"/>
          <w:szCs w:val="20"/>
        </w:rPr>
        <w:t xml:space="preserve"> management</w:t>
      </w:r>
      <w:r>
        <w:rPr>
          <w:rFonts w:eastAsia="MS Mincho"/>
          <w:sz w:val="20"/>
          <w:szCs w:val="20"/>
        </w:rPr>
        <w:t>, operation</w:t>
      </w:r>
      <w:r w:rsidR="00CC693F">
        <w:rPr>
          <w:rFonts w:eastAsia="MS Mincho"/>
          <w:sz w:val="20"/>
          <w:szCs w:val="20"/>
        </w:rPr>
        <w:t>s management, human resources</w:t>
      </w:r>
    </w:p>
    <w:p w:rsidR="00312E47" w:rsidRDefault="00312E47" w:rsidP="00312E47">
      <w:pPr>
        <w:jc w:val="both"/>
        <w:rPr>
          <w:sz w:val="20"/>
          <w:szCs w:val="20"/>
        </w:rPr>
      </w:pPr>
    </w:p>
    <w:p w:rsidR="00312E47" w:rsidRDefault="00312E47" w:rsidP="00312E47">
      <w:pPr>
        <w:pStyle w:val="Heading2"/>
        <w:jc w:val="both"/>
        <w:rPr>
          <w:rFonts w:ascii="Times New Roman" w:hAnsi="Times New Roman"/>
        </w:rPr>
      </w:pPr>
      <w:r>
        <w:rPr>
          <w:rFonts w:ascii="Times New Roman" w:hAnsi="Times New Roman"/>
        </w:rPr>
        <w:t>1. Paper Size</w:t>
      </w:r>
    </w:p>
    <w:p w:rsidR="00312E47" w:rsidRDefault="00312E47" w:rsidP="00312E47">
      <w:pPr>
        <w:jc w:val="both"/>
        <w:rPr>
          <w:rFonts w:eastAsia="MS Mincho"/>
          <w:sz w:val="20"/>
          <w:szCs w:val="20"/>
        </w:rPr>
      </w:pPr>
      <w:r>
        <w:rPr>
          <w:rFonts w:eastAsia="MS Mincho"/>
          <w:sz w:val="20"/>
          <w:szCs w:val="20"/>
        </w:rPr>
        <w:t xml:space="preserve">Your paper should be formatted for 8 1/2" by 11" </w:t>
      </w:r>
      <w:smartTag w:uri="urn:schemas-microsoft-com:office:smarttags" w:element="place">
        <w:smartTag w:uri="urn:schemas-microsoft-com:office:smarttags" w:element="country-region">
          <w:r>
            <w:rPr>
              <w:rFonts w:eastAsia="MS Mincho"/>
              <w:sz w:val="20"/>
              <w:szCs w:val="20"/>
            </w:rPr>
            <w:t>US</w:t>
          </w:r>
        </w:smartTag>
      </w:smartTag>
      <w:r>
        <w:rPr>
          <w:rFonts w:eastAsia="MS Mincho"/>
          <w:sz w:val="20"/>
          <w:szCs w:val="20"/>
        </w:rPr>
        <w:t xml:space="preserve"> standard paper format.</w:t>
      </w:r>
    </w:p>
    <w:p w:rsidR="00312E47" w:rsidRDefault="00312E47" w:rsidP="00312E47">
      <w:pPr>
        <w:pStyle w:val="Heading2"/>
        <w:jc w:val="both"/>
        <w:rPr>
          <w:rFonts w:ascii="Times New Roman" w:hAnsi="Times New Roman"/>
          <w:sz w:val="20"/>
          <w:szCs w:val="20"/>
        </w:rPr>
      </w:pPr>
    </w:p>
    <w:p w:rsidR="00312E47" w:rsidRDefault="00312E47" w:rsidP="00312E47">
      <w:pPr>
        <w:pStyle w:val="Heading2"/>
        <w:jc w:val="both"/>
        <w:rPr>
          <w:rFonts w:ascii="Times New Roman" w:hAnsi="Times New Roman"/>
        </w:rPr>
      </w:pPr>
      <w:r>
        <w:rPr>
          <w:rFonts w:ascii="Times New Roman" w:hAnsi="Times New Roman"/>
        </w:rPr>
        <w:t>2. Page Layout</w:t>
      </w:r>
    </w:p>
    <w:p w:rsidR="00312E47" w:rsidRDefault="00312E47" w:rsidP="00312E47">
      <w:pPr>
        <w:jc w:val="both"/>
        <w:rPr>
          <w:rFonts w:eastAsia="MS Mincho"/>
          <w:sz w:val="20"/>
          <w:szCs w:val="20"/>
        </w:rPr>
      </w:pPr>
      <w:r>
        <w:rPr>
          <w:rFonts w:eastAsia="MS Mincho"/>
          <w:sz w:val="20"/>
          <w:szCs w:val="20"/>
        </w:rPr>
        <w:t xml:space="preserve">All papers must follow the following layout: </w:t>
      </w:r>
    </w:p>
    <w:p w:rsidR="00312E47" w:rsidRDefault="00312E47" w:rsidP="00312E47">
      <w:pPr>
        <w:numPr>
          <w:ilvl w:val="0"/>
          <w:numId w:val="1"/>
        </w:numPr>
        <w:jc w:val="both"/>
        <w:rPr>
          <w:rFonts w:eastAsia="MS Mincho"/>
          <w:sz w:val="20"/>
          <w:szCs w:val="20"/>
        </w:rPr>
      </w:pPr>
      <w:r>
        <w:rPr>
          <w:rFonts w:eastAsia="MS Mincho"/>
          <w:sz w:val="20"/>
          <w:szCs w:val="20"/>
        </w:rPr>
        <w:t xml:space="preserve">8 1/2" X 11" paper </w:t>
      </w:r>
    </w:p>
    <w:p w:rsidR="00312E47" w:rsidRDefault="00312E47" w:rsidP="00312E47">
      <w:pPr>
        <w:numPr>
          <w:ilvl w:val="0"/>
          <w:numId w:val="1"/>
        </w:numPr>
        <w:jc w:val="both"/>
        <w:rPr>
          <w:rFonts w:eastAsia="MS Mincho"/>
          <w:sz w:val="20"/>
          <w:szCs w:val="20"/>
        </w:rPr>
      </w:pPr>
      <w:r>
        <w:rPr>
          <w:rFonts w:eastAsia="MS Mincho"/>
          <w:sz w:val="20"/>
          <w:szCs w:val="20"/>
        </w:rPr>
        <w:t xml:space="preserve">Top and bottom margins: 1.00" </w:t>
      </w:r>
    </w:p>
    <w:p w:rsidR="00312E47" w:rsidRDefault="00312E47" w:rsidP="00312E47">
      <w:pPr>
        <w:numPr>
          <w:ilvl w:val="0"/>
          <w:numId w:val="1"/>
        </w:numPr>
        <w:jc w:val="both"/>
        <w:rPr>
          <w:rFonts w:eastAsia="MS Mincho"/>
          <w:sz w:val="20"/>
          <w:szCs w:val="20"/>
        </w:rPr>
      </w:pPr>
      <w:r>
        <w:rPr>
          <w:rFonts w:eastAsia="MS Mincho"/>
          <w:sz w:val="20"/>
          <w:szCs w:val="20"/>
        </w:rPr>
        <w:t xml:space="preserve">Left and right margins: 1.00" </w:t>
      </w:r>
    </w:p>
    <w:p w:rsidR="00312E47" w:rsidRDefault="00312E47" w:rsidP="00312E47">
      <w:pPr>
        <w:numPr>
          <w:ilvl w:val="0"/>
          <w:numId w:val="1"/>
        </w:numPr>
        <w:jc w:val="both"/>
        <w:rPr>
          <w:rFonts w:eastAsia="MS Mincho"/>
          <w:sz w:val="20"/>
          <w:szCs w:val="20"/>
        </w:rPr>
      </w:pPr>
      <w:r>
        <w:rPr>
          <w:rFonts w:eastAsia="MS Mincho"/>
          <w:sz w:val="20"/>
          <w:szCs w:val="20"/>
        </w:rPr>
        <w:t>The f</w:t>
      </w:r>
      <w:r w:rsidR="00C343F2">
        <w:rPr>
          <w:rFonts w:eastAsia="MS Mincho"/>
          <w:sz w:val="20"/>
          <w:szCs w:val="20"/>
        </w:rPr>
        <w:t>irst page header containing GCETM</w:t>
      </w:r>
      <w:r>
        <w:rPr>
          <w:rFonts w:eastAsia="MS Mincho"/>
          <w:sz w:val="20"/>
          <w:szCs w:val="20"/>
        </w:rPr>
        <w:t xml:space="preserve"> 2014 editors information (The one in this template can be used for all papers)</w:t>
      </w:r>
    </w:p>
    <w:p w:rsidR="00312E47" w:rsidRDefault="00312E47" w:rsidP="00312E47">
      <w:pPr>
        <w:numPr>
          <w:ilvl w:val="0"/>
          <w:numId w:val="1"/>
        </w:numPr>
        <w:jc w:val="both"/>
        <w:rPr>
          <w:rFonts w:eastAsia="MS Mincho"/>
          <w:sz w:val="20"/>
          <w:szCs w:val="20"/>
        </w:rPr>
      </w:pPr>
      <w:r>
        <w:rPr>
          <w:rFonts w:eastAsia="MS Mincho"/>
          <w:sz w:val="20"/>
          <w:szCs w:val="20"/>
        </w:rPr>
        <w:t>Single-spacing in a single column</w:t>
      </w:r>
    </w:p>
    <w:p w:rsidR="00312E47" w:rsidRDefault="00312E47" w:rsidP="00312E47">
      <w:pPr>
        <w:numPr>
          <w:ilvl w:val="0"/>
          <w:numId w:val="1"/>
        </w:numPr>
        <w:jc w:val="both"/>
        <w:rPr>
          <w:rFonts w:eastAsia="MS Mincho"/>
          <w:sz w:val="20"/>
          <w:szCs w:val="20"/>
        </w:rPr>
      </w:pPr>
      <w:r>
        <w:rPr>
          <w:rFonts w:eastAsia="MS Mincho"/>
          <w:sz w:val="20"/>
          <w:szCs w:val="20"/>
        </w:rPr>
        <w:t>Full text justification</w:t>
      </w:r>
    </w:p>
    <w:p w:rsidR="00312E47" w:rsidRDefault="00312E47" w:rsidP="00312E47">
      <w:pPr>
        <w:numPr>
          <w:ilvl w:val="0"/>
          <w:numId w:val="1"/>
        </w:numPr>
        <w:jc w:val="both"/>
        <w:rPr>
          <w:rFonts w:eastAsia="MS Mincho"/>
          <w:sz w:val="20"/>
          <w:szCs w:val="20"/>
        </w:rPr>
      </w:pPr>
      <w:r>
        <w:rPr>
          <w:rFonts w:eastAsia="MS Mincho"/>
          <w:sz w:val="20"/>
          <w:szCs w:val="20"/>
        </w:rPr>
        <w:t xml:space="preserve">No footers or page numbers </w:t>
      </w:r>
    </w:p>
    <w:p w:rsidR="00312E47" w:rsidRDefault="00312E47" w:rsidP="00312E47">
      <w:pPr>
        <w:numPr>
          <w:ilvl w:val="0"/>
          <w:numId w:val="1"/>
        </w:numPr>
        <w:jc w:val="both"/>
        <w:rPr>
          <w:rFonts w:eastAsia="MS Mincho"/>
          <w:sz w:val="20"/>
          <w:szCs w:val="20"/>
        </w:rPr>
      </w:pPr>
      <w:r>
        <w:rPr>
          <w:rFonts w:eastAsia="MS Mincho"/>
          <w:sz w:val="20"/>
          <w:szCs w:val="20"/>
        </w:rPr>
        <w:t xml:space="preserve">No indentation - use a single blank line to separate paragraphs </w:t>
      </w:r>
    </w:p>
    <w:p w:rsidR="00312E47" w:rsidRDefault="00312E47" w:rsidP="00312E47">
      <w:pPr>
        <w:numPr>
          <w:ilvl w:val="0"/>
          <w:numId w:val="1"/>
        </w:numPr>
        <w:jc w:val="both"/>
        <w:rPr>
          <w:rFonts w:eastAsia="MS Mincho"/>
          <w:sz w:val="20"/>
          <w:szCs w:val="20"/>
        </w:rPr>
      </w:pPr>
      <w:r w:rsidRPr="00CC693F">
        <w:rPr>
          <w:rFonts w:eastAsia="MS Mincho"/>
          <w:b/>
          <w:bCs/>
          <w:color w:val="FF0000"/>
          <w:sz w:val="20"/>
          <w:szCs w:val="20"/>
        </w:rPr>
        <w:t>Maximum of 10 total pages</w:t>
      </w:r>
      <w:r>
        <w:rPr>
          <w:rFonts w:eastAsia="MS Mincho"/>
          <w:sz w:val="20"/>
          <w:szCs w:val="20"/>
        </w:rPr>
        <w:t xml:space="preserve"> (including any figures and tables). </w:t>
      </w:r>
    </w:p>
    <w:p w:rsidR="00312E47" w:rsidRDefault="00312E47" w:rsidP="00312E47">
      <w:pPr>
        <w:jc w:val="both"/>
        <w:rPr>
          <w:rFonts w:eastAsia="MS Mincho"/>
          <w:sz w:val="20"/>
          <w:szCs w:val="20"/>
        </w:rPr>
      </w:pPr>
      <w:r>
        <w:rPr>
          <w:rFonts w:eastAsia="MS Mincho"/>
          <w:sz w:val="20"/>
          <w:szCs w:val="20"/>
        </w:rPr>
        <w:t xml:space="preserve"> </w:t>
      </w:r>
    </w:p>
    <w:p w:rsidR="00312E47" w:rsidRDefault="00312E47" w:rsidP="00312E47">
      <w:pPr>
        <w:pStyle w:val="Heading2"/>
        <w:jc w:val="both"/>
        <w:rPr>
          <w:rFonts w:ascii="Times New Roman" w:hAnsi="Times New Roman"/>
        </w:rPr>
      </w:pPr>
      <w:r>
        <w:rPr>
          <w:rFonts w:ascii="Times New Roman" w:hAnsi="Times New Roman"/>
        </w:rPr>
        <w:t>3. Paper Title and Author Data</w:t>
      </w:r>
    </w:p>
    <w:p w:rsidR="00312E47" w:rsidRDefault="00312E47" w:rsidP="00312E47">
      <w:pPr>
        <w:jc w:val="both"/>
        <w:rPr>
          <w:rFonts w:eastAsia="MS Mincho"/>
          <w:sz w:val="20"/>
          <w:szCs w:val="20"/>
        </w:rPr>
      </w:pPr>
      <w:r>
        <w:rPr>
          <w:rFonts w:eastAsia="MS Mincho"/>
          <w:sz w:val="20"/>
          <w:szCs w:val="20"/>
        </w:rPr>
        <w:t xml:space="preserve">The following Information should be placed at the top of the first page: </w:t>
      </w:r>
    </w:p>
    <w:p w:rsidR="00312E47" w:rsidRDefault="00312E47" w:rsidP="00312E47">
      <w:pPr>
        <w:numPr>
          <w:ilvl w:val="0"/>
          <w:numId w:val="2"/>
        </w:numPr>
        <w:jc w:val="both"/>
        <w:rPr>
          <w:rFonts w:eastAsia="MS Mincho"/>
          <w:sz w:val="20"/>
          <w:szCs w:val="20"/>
        </w:rPr>
      </w:pPr>
      <w:r>
        <w:rPr>
          <w:rFonts w:eastAsia="MS Mincho"/>
          <w:sz w:val="20"/>
          <w:szCs w:val="20"/>
        </w:rPr>
        <w:t xml:space="preserve">Paper title: 16 point Times New Roman bold, centered </w:t>
      </w:r>
    </w:p>
    <w:p w:rsidR="00312E47" w:rsidRDefault="00312E47" w:rsidP="00312E47">
      <w:pPr>
        <w:numPr>
          <w:ilvl w:val="0"/>
          <w:numId w:val="2"/>
        </w:numPr>
        <w:jc w:val="both"/>
        <w:rPr>
          <w:rFonts w:eastAsia="MS Mincho"/>
          <w:sz w:val="20"/>
          <w:szCs w:val="20"/>
        </w:rPr>
      </w:pPr>
      <w:r>
        <w:rPr>
          <w:rFonts w:eastAsia="MS Mincho"/>
          <w:sz w:val="20"/>
          <w:szCs w:val="20"/>
        </w:rPr>
        <w:t>Author listing: 12 pt. Times New Roman, bold, centered Author names; department or college; university or company; city, state and zip, country.  Authors with the same affiliation must be grouped together on the same line with affiliation information following in a single block.  An example is shown above.</w:t>
      </w:r>
    </w:p>
    <w:p w:rsidR="00312E47" w:rsidRDefault="00312E47" w:rsidP="00312E47">
      <w:pPr>
        <w:pStyle w:val="Heading2"/>
        <w:keepLines/>
        <w:jc w:val="both"/>
        <w:rPr>
          <w:rFonts w:ascii="Times New Roman" w:hAnsi="Times New Roman"/>
        </w:rPr>
      </w:pPr>
      <w:r>
        <w:rPr>
          <w:rFonts w:ascii="Times New Roman" w:hAnsi="Times New Roman"/>
        </w:rPr>
        <w:lastRenderedPageBreak/>
        <w:t>4. Text Sections and Headings</w:t>
      </w:r>
    </w:p>
    <w:p w:rsidR="00312E47" w:rsidRDefault="00312E47" w:rsidP="00312E47">
      <w:pPr>
        <w:jc w:val="both"/>
        <w:rPr>
          <w:sz w:val="20"/>
          <w:szCs w:val="20"/>
          <w:lang w:eastAsia="ko-KR"/>
        </w:rPr>
      </w:pPr>
    </w:p>
    <w:p w:rsidR="00312E47" w:rsidRDefault="00312E47" w:rsidP="00312E47">
      <w:pPr>
        <w:pStyle w:val="Heading2"/>
        <w:jc w:val="both"/>
        <w:rPr>
          <w:rFonts w:ascii="Times New Roman" w:hAnsi="Times New Roman"/>
          <w:sz w:val="20"/>
          <w:szCs w:val="20"/>
        </w:rPr>
      </w:pPr>
      <w:r>
        <w:rPr>
          <w:rFonts w:ascii="Times New Roman" w:hAnsi="Times New Roman"/>
          <w:sz w:val="20"/>
          <w:szCs w:val="20"/>
        </w:rPr>
        <w:t>4.</w:t>
      </w:r>
      <w:r>
        <w:rPr>
          <w:rFonts w:ascii="Times New Roman" w:eastAsia="Batang" w:hAnsi="Times New Roman" w:hint="eastAsia"/>
          <w:sz w:val="20"/>
          <w:szCs w:val="20"/>
          <w:lang w:eastAsia="ko-KR"/>
        </w:rPr>
        <w:t>1</w:t>
      </w:r>
      <w:r>
        <w:rPr>
          <w:rFonts w:ascii="Times New Roman" w:hAnsi="Times New Roman"/>
          <w:sz w:val="20"/>
          <w:szCs w:val="20"/>
        </w:rPr>
        <w:t xml:space="preserve"> Text Sections and Headings</w:t>
      </w:r>
    </w:p>
    <w:p w:rsidR="00312E47" w:rsidRDefault="00312E47" w:rsidP="00312E47">
      <w:pPr>
        <w:jc w:val="both"/>
        <w:rPr>
          <w:rFonts w:eastAsia="MS Mincho"/>
          <w:sz w:val="20"/>
          <w:szCs w:val="20"/>
        </w:rPr>
      </w:pPr>
      <w:r>
        <w:rPr>
          <w:rFonts w:eastAsia="MS Mincho"/>
          <w:sz w:val="20"/>
          <w:szCs w:val="20"/>
        </w:rPr>
        <w:t xml:space="preserve">Text should be organized into sections and subsections, with an Introduction and a Conclusions section being advisable.  A single line should separate paragraphs; no indentation should be used.  Font guidelines are as follows: </w:t>
      </w:r>
    </w:p>
    <w:p w:rsidR="00312E47" w:rsidRDefault="00312E47" w:rsidP="00312E47">
      <w:pPr>
        <w:numPr>
          <w:ilvl w:val="0"/>
          <w:numId w:val="3"/>
        </w:numPr>
        <w:jc w:val="both"/>
        <w:rPr>
          <w:rFonts w:eastAsia="MS Mincho"/>
          <w:sz w:val="20"/>
          <w:szCs w:val="20"/>
        </w:rPr>
      </w:pPr>
      <w:r>
        <w:rPr>
          <w:rFonts w:eastAsia="MS Mincho"/>
          <w:sz w:val="20"/>
          <w:szCs w:val="20"/>
        </w:rPr>
        <w:t>Section Headings: Numbered, 12 point, bold, Upper and Lower Case, left-justified; leave one blank line above only.</w:t>
      </w:r>
    </w:p>
    <w:p w:rsidR="00312E47" w:rsidRDefault="00312E47" w:rsidP="00312E47">
      <w:pPr>
        <w:numPr>
          <w:ilvl w:val="0"/>
          <w:numId w:val="3"/>
        </w:numPr>
        <w:jc w:val="both"/>
        <w:rPr>
          <w:rFonts w:eastAsia="MS Mincho"/>
          <w:sz w:val="20"/>
          <w:szCs w:val="20"/>
        </w:rPr>
      </w:pPr>
      <w:r>
        <w:rPr>
          <w:rFonts w:eastAsia="MS Mincho"/>
          <w:sz w:val="20"/>
          <w:szCs w:val="20"/>
        </w:rPr>
        <w:t>Section Sub-headings: Numbered, 10 point, bold, Upper and Lower Case, left-justified; leave one blank line above only.</w:t>
      </w:r>
    </w:p>
    <w:p w:rsidR="00312E47" w:rsidRDefault="00312E47" w:rsidP="00312E47">
      <w:pPr>
        <w:numPr>
          <w:ilvl w:val="0"/>
          <w:numId w:val="3"/>
        </w:numPr>
        <w:jc w:val="both"/>
        <w:rPr>
          <w:rFonts w:eastAsia="MS Mincho"/>
          <w:sz w:val="20"/>
          <w:szCs w:val="20"/>
        </w:rPr>
      </w:pPr>
      <w:r>
        <w:rPr>
          <w:rFonts w:eastAsia="MS Mincho"/>
          <w:sz w:val="20"/>
          <w:szCs w:val="20"/>
        </w:rPr>
        <w:t>Regular text: 10 pt. Times New Roman, full justified, with a single line between paragraphs.</w:t>
      </w:r>
    </w:p>
    <w:p w:rsidR="00312E47" w:rsidRDefault="00312E47" w:rsidP="00312E47">
      <w:pPr>
        <w:jc w:val="both"/>
        <w:rPr>
          <w:sz w:val="20"/>
          <w:szCs w:val="20"/>
          <w:lang w:eastAsia="ko-KR"/>
        </w:rPr>
      </w:pPr>
    </w:p>
    <w:p w:rsidR="00312E47" w:rsidRDefault="00312E47" w:rsidP="00312E47">
      <w:pPr>
        <w:pStyle w:val="Heading2"/>
        <w:jc w:val="both"/>
        <w:rPr>
          <w:rFonts w:ascii="Times New Roman" w:hAnsi="Times New Roman"/>
          <w:sz w:val="20"/>
          <w:szCs w:val="20"/>
        </w:rPr>
      </w:pPr>
      <w:r>
        <w:rPr>
          <w:rFonts w:ascii="Times New Roman" w:hAnsi="Times New Roman"/>
          <w:sz w:val="20"/>
          <w:szCs w:val="20"/>
        </w:rPr>
        <w:t>4.</w:t>
      </w:r>
      <w:r>
        <w:rPr>
          <w:rFonts w:ascii="Times New Roman" w:eastAsia="Batang" w:hAnsi="Times New Roman" w:hint="eastAsia"/>
          <w:sz w:val="20"/>
          <w:szCs w:val="20"/>
          <w:lang w:eastAsia="ko-KR"/>
        </w:rPr>
        <w:t>2</w:t>
      </w:r>
      <w:r>
        <w:rPr>
          <w:rFonts w:ascii="Times New Roman" w:hAnsi="Times New Roman"/>
          <w:sz w:val="20"/>
          <w:szCs w:val="20"/>
        </w:rPr>
        <w:t xml:space="preserve"> </w:t>
      </w:r>
      <w:r>
        <w:rPr>
          <w:rFonts w:ascii="Times New Roman" w:eastAsia="Batang" w:hAnsi="Times New Roman" w:hint="eastAsia"/>
          <w:sz w:val="20"/>
          <w:szCs w:val="20"/>
          <w:lang w:eastAsia="ko-KR"/>
        </w:rPr>
        <w:t>Bullets</w:t>
      </w:r>
    </w:p>
    <w:p w:rsidR="00312E47" w:rsidRDefault="00312E47" w:rsidP="00312E47">
      <w:pPr>
        <w:jc w:val="both"/>
        <w:rPr>
          <w:sz w:val="20"/>
          <w:szCs w:val="20"/>
          <w:lang w:eastAsia="ko-KR"/>
        </w:rPr>
      </w:pPr>
      <w:r>
        <w:rPr>
          <w:rFonts w:hint="eastAsia"/>
          <w:sz w:val="20"/>
          <w:szCs w:val="20"/>
          <w:lang w:eastAsia="ko-KR"/>
        </w:rPr>
        <w:t>Bullet guidelines are as follows:</w:t>
      </w:r>
    </w:p>
    <w:p w:rsidR="00312E47" w:rsidRDefault="00312E47" w:rsidP="00312E47">
      <w:pPr>
        <w:numPr>
          <w:ilvl w:val="0"/>
          <w:numId w:val="3"/>
        </w:numPr>
        <w:jc w:val="both"/>
        <w:rPr>
          <w:rFonts w:eastAsia="MS Mincho"/>
          <w:sz w:val="20"/>
          <w:szCs w:val="20"/>
        </w:rPr>
      </w:pPr>
      <w:r>
        <w:rPr>
          <w:rFonts w:hint="eastAsia"/>
          <w:sz w:val="20"/>
          <w:szCs w:val="20"/>
          <w:lang w:eastAsia="ko-KR"/>
        </w:rPr>
        <w:t>First level bullet.</w:t>
      </w:r>
    </w:p>
    <w:p w:rsidR="00312E47" w:rsidRDefault="00312E47" w:rsidP="00312E47">
      <w:pPr>
        <w:numPr>
          <w:ilvl w:val="0"/>
          <w:numId w:val="4"/>
        </w:numPr>
        <w:ind w:left="1080"/>
        <w:jc w:val="both"/>
        <w:rPr>
          <w:rFonts w:eastAsia="MS Mincho"/>
          <w:sz w:val="20"/>
          <w:szCs w:val="20"/>
        </w:rPr>
      </w:pPr>
      <w:r>
        <w:rPr>
          <w:rFonts w:hint="eastAsia"/>
          <w:sz w:val="20"/>
          <w:szCs w:val="20"/>
          <w:lang w:eastAsia="ko-KR"/>
        </w:rPr>
        <w:t>Second level bullet.</w:t>
      </w:r>
    </w:p>
    <w:p w:rsidR="00312E47" w:rsidRDefault="00312E47" w:rsidP="00312E47">
      <w:pPr>
        <w:numPr>
          <w:ilvl w:val="1"/>
          <w:numId w:val="5"/>
        </w:numPr>
        <w:jc w:val="both"/>
        <w:rPr>
          <w:rFonts w:eastAsia="MS Mincho"/>
          <w:sz w:val="20"/>
          <w:szCs w:val="20"/>
        </w:rPr>
      </w:pPr>
      <w:r>
        <w:rPr>
          <w:rFonts w:hint="eastAsia"/>
          <w:sz w:val="20"/>
          <w:szCs w:val="20"/>
          <w:lang w:eastAsia="ko-KR"/>
        </w:rPr>
        <w:t>Third level bullet.</w:t>
      </w:r>
    </w:p>
    <w:p w:rsidR="00312E47" w:rsidRDefault="00312E47" w:rsidP="00312E47">
      <w:pPr>
        <w:jc w:val="both"/>
        <w:rPr>
          <w:sz w:val="20"/>
          <w:szCs w:val="20"/>
          <w:lang w:eastAsia="ko-KR"/>
        </w:rPr>
      </w:pPr>
    </w:p>
    <w:p w:rsidR="00312E47" w:rsidRDefault="00312E47" w:rsidP="00312E47">
      <w:pPr>
        <w:pStyle w:val="Heading2"/>
        <w:jc w:val="both"/>
        <w:rPr>
          <w:rFonts w:ascii="Times New Roman" w:eastAsia="Batang" w:hAnsi="Times New Roman"/>
          <w:lang w:eastAsia="ko-KR"/>
        </w:rPr>
      </w:pPr>
      <w:r>
        <w:rPr>
          <w:rFonts w:ascii="Times New Roman" w:hAnsi="Times New Roman"/>
        </w:rPr>
        <w:t>5. Figures</w:t>
      </w:r>
      <w:r>
        <w:rPr>
          <w:rFonts w:ascii="Times New Roman" w:eastAsia="Batang" w:hAnsi="Times New Roman" w:hint="eastAsia"/>
          <w:lang w:eastAsia="ko-KR"/>
        </w:rPr>
        <w:t>,</w:t>
      </w:r>
      <w:r>
        <w:rPr>
          <w:rFonts w:ascii="Times New Roman" w:hAnsi="Times New Roman"/>
        </w:rPr>
        <w:t xml:space="preserve"> Tables</w:t>
      </w:r>
      <w:r>
        <w:rPr>
          <w:rFonts w:ascii="Times New Roman" w:eastAsia="Batang" w:hAnsi="Times New Roman" w:hint="eastAsia"/>
          <w:lang w:eastAsia="ko-KR"/>
        </w:rPr>
        <w:t>, and Their Captions</w:t>
      </w:r>
    </w:p>
    <w:p w:rsidR="00312E47" w:rsidRDefault="00312E47" w:rsidP="00312E47">
      <w:pPr>
        <w:jc w:val="both"/>
        <w:rPr>
          <w:sz w:val="20"/>
          <w:szCs w:val="20"/>
          <w:lang w:eastAsia="ko-KR"/>
        </w:rPr>
      </w:pPr>
      <w:r>
        <w:rPr>
          <w:rFonts w:eastAsia="MS Mincho"/>
          <w:sz w:val="20"/>
          <w:szCs w:val="20"/>
        </w:rPr>
        <w:t>Tables and figures should be included in the main text (see Figure 1 and Table 1), as close to the point of their introduction as possible.  It is noted that figure and table numbering should be independent.</w:t>
      </w:r>
      <w:r>
        <w:rPr>
          <w:rFonts w:hint="eastAsia"/>
          <w:sz w:val="20"/>
          <w:szCs w:val="20"/>
          <w:lang w:eastAsia="ko-KR"/>
        </w:rPr>
        <w:t xml:space="preserve">  Captions </w:t>
      </w:r>
      <w:r>
        <w:rPr>
          <w:rFonts w:eastAsia="MS Mincho"/>
          <w:sz w:val="20"/>
          <w:szCs w:val="20"/>
        </w:rPr>
        <w:t>guidelines are as follows:</w:t>
      </w:r>
    </w:p>
    <w:p w:rsidR="00312E47" w:rsidRDefault="00312E47" w:rsidP="00312E47">
      <w:pPr>
        <w:numPr>
          <w:ilvl w:val="0"/>
          <w:numId w:val="3"/>
        </w:numPr>
        <w:jc w:val="both"/>
        <w:rPr>
          <w:rFonts w:eastAsia="MS Mincho"/>
          <w:sz w:val="20"/>
          <w:szCs w:val="20"/>
        </w:rPr>
      </w:pPr>
      <w:r>
        <w:rPr>
          <w:rFonts w:eastAsia="MS Mincho"/>
          <w:sz w:val="20"/>
          <w:szCs w:val="20"/>
        </w:rPr>
        <w:t>Figure captions: 10 point Times New Roman, centered; place below the figure, leave one blank line above and below.  For example, see Figure 1 below.</w:t>
      </w:r>
    </w:p>
    <w:p w:rsidR="00312E47" w:rsidRDefault="00312E47" w:rsidP="00312E47">
      <w:pPr>
        <w:numPr>
          <w:ilvl w:val="0"/>
          <w:numId w:val="3"/>
        </w:numPr>
        <w:jc w:val="both"/>
        <w:rPr>
          <w:rFonts w:eastAsia="MS Mincho"/>
          <w:sz w:val="20"/>
          <w:szCs w:val="20"/>
        </w:rPr>
      </w:pPr>
      <w:r>
        <w:rPr>
          <w:rFonts w:eastAsia="MS Mincho"/>
          <w:sz w:val="20"/>
          <w:szCs w:val="20"/>
        </w:rPr>
        <w:t>Table caption: 10 pt. Times New Roman, centered; place above the table, leave one blank line above only.  For example, see Table 1 below.</w:t>
      </w:r>
    </w:p>
    <w:p w:rsidR="00312E47" w:rsidRDefault="00312E47" w:rsidP="00312E47">
      <w:pPr>
        <w:jc w:val="both"/>
        <w:rPr>
          <w:rFonts w:eastAsia="MS Mincho"/>
          <w:sz w:val="20"/>
          <w:szCs w:val="20"/>
        </w:rPr>
      </w:pPr>
    </w:p>
    <w:p w:rsidR="00312E47" w:rsidRDefault="00CC693F" w:rsidP="00312E47">
      <w:pPr>
        <w:jc w:val="center"/>
      </w:pPr>
      <w:r>
        <w:object w:dxaOrig="7300" w:dyaOrig="5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250.15pt" o:ole="">
            <v:imagedata r:id="rId8" o:title=""/>
          </v:shape>
          <o:OLEObject Type="Embed" ProgID="Visio.Drawing.11" ShapeID="_x0000_i1025" DrawAspect="Content" ObjectID="_1427696812" r:id="rId9"/>
        </w:object>
      </w:r>
    </w:p>
    <w:p w:rsidR="00312E47" w:rsidRDefault="00312E47" w:rsidP="00312E47">
      <w:pPr>
        <w:pStyle w:val="Caption"/>
        <w:spacing w:before="0" w:after="0"/>
        <w:jc w:val="center"/>
        <w:rPr>
          <w:b w:val="0"/>
          <w:szCs w:val="24"/>
        </w:rPr>
      </w:pPr>
    </w:p>
    <w:p w:rsidR="00312E47" w:rsidRDefault="00312E47" w:rsidP="00312E47">
      <w:pPr>
        <w:pStyle w:val="Caption"/>
        <w:spacing w:before="0" w:after="0"/>
        <w:jc w:val="center"/>
        <w:rPr>
          <w:b w:val="0"/>
          <w:szCs w:val="24"/>
        </w:rPr>
      </w:pPr>
      <w:r>
        <w:rPr>
          <w:b w:val="0"/>
          <w:szCs w:val="24"/>
        </w:rPr>
        <w:t>Figure 1: Example figure for demonstration</w:t>
      </w:r>
    </w:p>
    <w:p w:rsidR="00312E47" w:rsidRDefault="00312E47" w:rsidP="00312E47">
      <w:pPr>
        <w:jc w:val="both"/>
        <w:rPr>
          <w:rFonts w:eastAsia="MS Mincho"/>
          <w:sz w:val="20"/>
          <w:szCs w:val="20"/>
        </w:rPr>
      </w:pPr>
    </w:p>
    <w:p w:rsidR="00EC6C34" w:rsidRDefault="00EC6C34" w:rsidP="00312E47">
      <w:pPr>
        <w:jc w:val="both"/>
        <w:rPr>
          <w:rFonts w:eastAsia="MS Mincho"/>
          <w:sz w:val="20"/>
          <w:szCs w:val="20"/>
        </w:rPr>
      </w:pPr>
    </w:p>
    <w:p w:rsidR="00EC6C34" w:rsidRDefault="00EC6C34" w:rsidP="00312E47">
      <w:pPr>
        <w:jc w:val="both"/>
        <w:rPr>
          <w:rFonts w:eastAsia="MS Mincho"/>
          <w:sz w:val="20"/>
          <w:szCs w:val="20"/>
        </w:rPr>
      </w:pPr>
    </w:p>
    <w:p w:rsidR="00EC6C34" w:rsidRDefault="00EC6C34" w:rsidP="00312E47">
      <w:pPr>
        <w:jc w:val="both"/>
        <w:rPr>
          <w:rFonts w:eastAsia="MS Mincho"/>
          <w:sz w:val="20"/>
          <w:szCs w:val="20"/>
        </w:rPr>
      </w:pPr>
    </w:p>
    <w:p w:rsidR="00EC6C34" w:rsidRDefault="00EC6C34" w:rsidP="00312E47">
      <w:pPr>
        <w:jc w:val="both"/>
        <w:rPr>
          <w:rFonts w:eastAsia="MS Mincho"/>
          <w:sz w:val="20"/>
          <w:szCs w:val="20"/>
        </w:rPr>
      </w:pPr>
    </w:p>
    <w:p w:rsidR="00312E47" w:rsidRDefault="00312E47" w:rsidP="00312E47">
      <w:pPr>
        <w:jc w:val="both"/>
        <w:rPr>
          <w:rFonts w:eastAsia="MS Mincho"/>
          <w:sz w:val="20"/>
          <w:szCs w:val="20"/>
        </w:rPr>
      </w:pPr>
      <w:r>
        <w:rPr>
          <w:rFonts w:eastAsia="MS Mincho"/>
          <w:sz w:val="20"/>
          <w:szCs w:val="20"/>
        </w:rPr>
        <w:lastRenderedPageBreak/>
        <w:t>This is an example paragraph to demonstrate the guidelines for the figure and table captions.</w:t>
      </w:r>
    </w:p>
    <w:p w:rsidR="00312E47" w:rsidRDefault="00312E47" w:rsidP="00312E47">
      <w:pPr>
        <w:jc w:val="both"/>
        <w:rPr>
          <w:rFonts w:eastAsia="MS Mincho"/>
          <w:sz w:val="20"/>
          <w:szCs w:val="20"/>
        </w:rPr>
      </w:pPr>
    </w:p>
    <w:p w:rsidR="00CC693F" w:rsidRPr="00CC693F" w:rsidRDefault="00312E47" w:rsidP="00CC693F">
      <w:pPr>
        <w:pStyle w:val="Caption"/>
        <w:keepNext/>
        <w:spacing w:before="0" w:after="0"/>
        <w:jc w:val="center"/>
        <w:rPr>
          <w:b w:val="0"/>
        </w:rPr>
      </w:pPr>
      <w:r>
        <w:rPr>
          <w:b w:val="0"/>
        </w:rPr>
        <w:t xml:space="preserve">Table </w:t>
      </w:r>
      <w:r w:rsidR="000E6354">
        <w:rPr>
          <w:b w:val="0"/>
        </w:rPr>
        <w:fldChar w:fldCharType="begin"/>
      </w:r>
      <w:r>
        <w:rPr>
          <w:b w:val="0"/>
        </w:rPr>
        <w:instrText xml:space="preserve"> SEQ Table \* ARABIC </w:instrText>
      </w:r>
      <w:r w:rsidR="000E6354">
        <w:rPr>
          <w:b w:val="0"/>
        </w:rPr>
        <w:fldChar w:fldCharType="separate"/>
      </w:r>
      <w:r>
        <w:rPr>
          <w:b w:val="0"/>
          <w:noProof/>
        </w:rPr>
        <w:t>1</w:t>
      </w:r>
      <w:r w:rsidR="000E6354">
        <w:rPr>
          <w:b w:val="0"/>
        </w:rPr>
        <w:fldChar w:fldCharType="end"/>
      </w:r>
      <w:r>
        <w:rPr>
          <w:b w:val="0"/>
        </w:rPr>
        <w:t xml:space="preserve">: </w:t>
      </w:r>
      <w:r>
        <w:rPr>
          <w:b w:val="0"/>
          <w:szCs w:val="24"/>
        </w:rPr>
        <w:t>Example table for demonstration</w:t>
      </w:r>
    </w:p>
    <w:tbl>
      <w:tblPr>
        <w:tblW w:w="7974" w:type="dxa"/>
        <w:jc w:val="center"/>
        <w:tblCellMar>
          <w:left w:w="70" w:type="dxa"/>
          <w:right w:w="70" w:type="dxa"/>
        </w:tblCellMar>
        <w:tblLook w:val="0000"/>
      </w:tblPr>
      <w:tblGrid>
        <w:gridCol w:w="5457"/>
        <w:gridCol w:w="816"/>
        <w:gridCol w:w="850"/>
        <w:gridCol w:w="851"/>
      </w:tblGrid>
      <w:tr w:rsidR="00CC693F" w:rsidRPr="00987ACA" w:rsidTr="00CC693F">
        <w:trPr>
          <w:trHeight w:val="300"/>
          <w:jc w:val="center"/>
        </w:trPr>
        <w:tc>
          <w:tcPr>
            <w:tcW w:w="5457" w:type="dxa"/>
            <w:tcBorders>
              <w:top w:val="single" w:sz="4" w:space="0" w:color="auto"/>
              <w:left w:val="nil"/>
              <w:bottom w:val="single" w:sz="4" w:space="0" w:color="auto"/>
              <w:right w:val="nil"/>
            </w:tcBorders>
            <w:shd w:val="clear" w:color="auto" w:fill="auto"/>
          </w:tcPr>
          <w:p w:rsidR="00CC693F" w:rsidRPr="00987ACA" w:rsidRDefault="00CC693F" w:rsidP="00CC693F">
            <w:pPr>
              <w:rPr>
                <w:bCs/>
                <w:sz w:val="20"/>
                <w:szCs w:val="20"/>
              </w:rPr>
            </w:pPr>
            <w:r w:rsidRPr="00987ACA">
              <w:rPr>
                <w:bCs/>
                <w:sz w:val="20"/>
                <w:szCs w:val="20"/>
              </w:rPr>
              <w:t>Constructs constrained</w:t>
            </w:r>
          </w:p>
        </w:tc>
        <w:tc>
          <w:tcPr>
            <w:tcW w:w="816" w:type="dxa"/>
            <w:tcBorders>
              <w:top w:val="single" w:sz="4" w:space="0" w:color="auto"/>
              <w:left w:val="nil"/>
              <w:bottom w:val="single" w:sz="4" w:space="0" w:color="auto"/>
              <w:right w:val="nil"/>
            </w:tcBorders>
            <w:shd w:val="clear" w:color="auto" w:fill="auto"/>
          </w:tcPr>
          <w:p w:rsidR="00CC693F" w:rsidRPr="00987ACA" w:rsidRDefault="00CC693F" w:rsidP="00CC693F">
            <w:pPr>
              <w:jc w:val="center"/>
              <w:rPr>
                <w:bCs/>
                <w:sz w:val="20"/>
                <w:szCs w:val="20"/>
              </w:rPr>
            </w:pPr>
            <w:proofErr w:type="spellStart"/>
            <w:r w:rsidRPr="00987ACA">
              <w:rPr>
                <w:bCs/>
                <w:sz w:val="20"/>
                <w:szCs w:val="20"/>
              </w:rPr>
              <w:t>df</w:t>
            </w:r>
            <w:proofErr w:type="spellEnd"/>
          </w:p>
        </w:tc>
        <w:tc>
          <w:tcPr>
            <w:tcW w:w="850" w:type="dxa"/>
            <w:tcBorders>
              <w:top w:val="single" w:sz="4" w:space="0" w:color="auto"/>
              <w:left w:val="nil"/>
              <w:bottom w:val="single" w:sz="4" w:space="0" w:color="auto"/>
              <w:right w:val="nil"/>
            </w:tcBorders>
            <w:shd w:val="clear" w:color="auto" w:fill="auto"/>
          </w:tcPr>
          <w:p w:rsidR="00CC693F" w:rsidRPr="00987ACA" w:rsidRDefault="00CC693F" w:rsidP="00CC693F">
            <w:pPr>
              <w:jc w:val="center"/>
              <w:rPr>
                <w:bCs/>
                <w:sz w:val="20"/>
                <w:szCs w:val="20"/>
              </w:rPr>
            </w:pPr>
            <w:r w:rsidRPr="00987ACA">
              <w:rPr>
                <w:bCs/>
                <w:sz w:val="20"/>
                <w:szCs w:val="20"/>
              </w:rPr>
              <w:t>χ2</w:t>
            </w:r>
          </w:p>
        </w:tc>
        <w:tc>
          <w:tcPr>
            <w:tcW w:w="851" w:type="dxa"/>
            <w:tcBorders>
              <w:top w:val="single" w:sz="4" w:space="0" w:color="auto"/>
              <w:left w:val="nil"/>
              <w:bottom w:val="single" w:sz="4" w:space="0" w:color="auto"/>
              <w:right w:val="nil"/>
            </w:tcBorders>
            <w:shd w:val="clear" w:color="auto" w:fill="auto"/>
          </w:tcPr>
          <w:p w:rsidR="00CC693F" w:rsidRPr="00987ACA" w:rsidRDefault="00CC693F" w:rsidP="00CC693F">
            <w:pPr>
              <w:jc w:val="center"/>
              <w:rPr>
                <w:bCs/>
                <w:sz w:val="20"/>
                <w:szCs w:val="20"/>
              </w:rPr>
            </w:pPr>
            <w:r w:rsidRPr="00987ACA">
              <w:rPr>
                <w:bCs/>
                <w:sz w:val="20"/>
                <w:szCs w:val="20"/>
              </w:rPr>
              <w:t>Δχ2</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987ACA" w:rsidRDefault="00CC693F" w:rsidP="00CC693F">
            <w:pPr>
              <w:rPr>
                <w:sz w:val="20"/>
                <w:szCs w:val="20"/>
              </w:rPr>
            </w:pPr>
            <w:bookmarkStart w:id="0" w:name="RANGE!A3"/>
            <w:r w:rsidRPr="00987ACA">
              <w:rPr>
                <w:sz w:val="20"/>
                <w:szCs w:val="20"/>
              </w:rPr>
              <w:t>None</w:t>
            </w:r>
            <w:bookmarkEnd w:id="0"/>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406</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1035</w:t>
            </w:r>
          </w:p>
        </w:tc>
        <w:tc>
          <w:tcPr>
            <w:tcW w:w="851"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Perceived security</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1352</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317</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Perceived usefulness</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1152</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117</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Perceived ease of use</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1243</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208</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Perceived enjoyment</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1140</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105</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Subjective norms</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1343</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308</w:t>
            </w:r>
          </w:p>
        </w:tc>
      </w:tr>
      <w:tr w:rsidR="00CC693F" w:rsidRPr="00987ACA" w:rsidTr="00CC693F">
        <w:trPr>
          <w:trHeight w:val="259"/>
          <w:jc w:val="center"/>
        </w:trPr>
        <w:tc>
          <w:tcPr>
            <w:tcW w:w="5457" w:type="dxa"/>
            <w:tcBorders>
              <w:top w:val="nil"/>
              <w:left w:val="nil"/>
              <w:bottom w:val="nil"/>
              <w:right w:val="nil"/>
            </w:tcBorders>
            <w:shd w:val="clear" w:color="auto" w:fill="auto"/>
          </w:tcPr>
          <w:p w:rsidR="00CC693F" w:rsidRPr="008627A3" w:rsidRDefault="00CC693F" w:rsidP="00CC693F">
            <w:pPr>
              <w:rPr>
                <w:sz w:val="20"/>
                <w:szCs w:val="20"/>
              </w:rPr>
            </w:pPr>
            <w:r w:rsidRPr="008627A3">
              <w:rPr>
                <w:sz w:val="20"/>
                <w:szCs w:val="20"/>
              </w:rPr>
              <w:t>Behavioral intention to use – Personal innovativeness</w:t>
            </w:r>
          </w:p>
        </w:tc>
        <w:tc>
          <w:tcPr>
            <w:tcW w:w="816"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CC693F" w:rsidRPr="00987ACA" w:rsidRDefault="00CC693F" w:rsidP="00CC693F">
            <w:pPr>
              <w:jc w:val="center"/>
              <w:rPr>
                <w:sz w:val="20"/>
                <w:szCs w:val="20"/>
              </w:rPr>
            </w:pPr>
            <w:r>
              <w:rPr>
                <w:sz w:val="20"/>
                <w:szCs w:val="20"/>
              </w:rPr>
              <w:t>1368</w:t>
            </w:r>
          </w:p>
        </w:tc>
        <w:tc>
          <w:tcPr>
            <w:tcW w:w="851" w:type="dxa"/>
            <w:tcBorders>
              <w:top w:val="nil"/>
              <w:left w:val="nil"/>
              <w:bottom w:val="nil"/>
              <w:right w:val="nil"/>
            </w:tcBorders>
            <w:shd w:val="clear" w:color="auto" w:fill="auto"/>
            <w:vAlign w:val="bottom"/>
          </w:tcPr>
          <w:p w:rsidR="00CC693F" w:rsidRPr="003A62F8" w:rsidRDefault="00CC693F" w:rsidP="00CC693F">
            <w:pPr>
              <w:jc w:val="center"/>
              <w:rPr>
                <w:sz w:val="20"/>
                <w:szCs w:val="20"/>
              </w:rPr>
            </w:pPr>
            <w:r w:rsidRPr="003A62F8">
              <w:rPr>
                <w:sz w:val="20"/>
                <w:szCs w:val="20"/>
              </w:rPr>
              <w:t>333</w:t>
            </w:r>
          </w:p>
        </w:tc>
      </w:tr>
      <w:tr w:rsidR="00CC693F" w:rsidRPr="00987ACA" w:rsidTr="00CC693F">
        <w:trPr>
          <w:trHeight w:val="259"/>
          <w:jc w:val="center"/>
        </w:trPr>
        <w:tc>
          <w:tcPr>
            <w:tcW w:w="5457" w:type="dxa"/>
            <w:tcBorders>
              <w:top w:val="nil"/>
              <w:left w:val="nil"/>
              <w:bottom w:val="single" w:sz="4" w:space="0" w:color="auto"/>
              <w:right w:val="nil"/>
            </w:tcBorders>
            <w:shd w:val="clear" w:color="auto" w:fill="auto"/>
          </w:tcPr>
          <w:p w:rsidR="00CC693F" w:rsidRPr="008627A3" w:rsidRDefault="00CC693F" w:rsidP="00CC693F">
            <w:pPr>
              <w:rPr>
                <w:sz w:val="20"/>
                <w:szCs w:val="20"/>
              </w:rPr>
            </w:pPr>
            <w:r w:rsidRPr="008627A3">
              <w:rPr>
                <w:sz w:val="20"/>
                <w:szCs w:val="20"/>
              </w:rPr>
              <w:t>Behavioral intention to use – Computer self-efficacy</w:t>
            </w:r>
          </w:p>
        </w:tc>
        <w:tc>
          <w:tcPr>
            <w:tcW w:w="816" w:type="dxa"/>
            <w:tcBorders>
              <w:top w:val="nil"/>
              <w:left w:val="nil"/>
              <w:bottom w:val="single" w:sz="4" w:space="0" w:color="auto"/>
              <w:right w:val="nil"/>
            </w:tcBorders>
            <w:shd w:val="clear" w:color="auto" w:fill="auto"/>
          </w:tcPr>
          <w:p w:rsidR="00CC693F" w:rsidRPr="00987ACA" w:rsidRDefault="00CC693F" w:rsidP="00CC693F">
            <w:pPr>
              <w:jc w:val="center"/>
              <w:rPr>
                <w:sz w:val="20"/>
                <w:szCs w:val="20"/>
              </w:rPr>
            </w:pPr>
            <w:r>
              <w:rPr>
                <w:sz w:val="20"/>
                <w:szCs w:val="20"/>
              </w:rPr>
              <w:t>407</w:t>
            </w:r>
          </w:p>
        </w:tc>
        <w:tc>
          <w:tcPr>
            <w:tcW w:w="850" w:type="dxa"/>
            <w:tcBorders>
              <w:top w:val="nil"/>
              <w:left w:val="nil"/>
              <w:bottom w:val="single" w:sz="4" w:space="0" w:color="auto"/>
              <w:right w:val="nil"/>
            </w:tcBorders>
            <w:shd w:val="clear" w:color="auto" w:fill="auto"/>
          </w:tcPr>
          <w:p w:rsidR="00CC693F" w:rsidRPr="00987ACA" w:rsidRDefault="00CC693F" w:rsidP="00CC693F">
            <w:pPr>
              <w:jc w:val="center"/>
              <w:rPr>
                <w:sz w:val="20"/>
                <w:szCs w:val="20"/>
              </w:rPr>
            </w:pPr>
            <w:r>
              <w:rPr>
                <w:sz w:val="20"/>
                <w:szCs w:val="20"/>
              </w:rPr>
              <w:t>1086</w:t>
            </w:r>
          </w:p>
        </w:tc>
        <w:tc>
          <w:tcPr>
            <w:tcW w:w="851" w:type="dxa"/>
            <w:tcBorders>
              <w:top w:val="nil"/>
              <w:left w:val="nil"/>
              <w:bottom w:val="single" w:sz="4" w:space="0" w:color="auto"/>
              <w:right w:val="nil"/>
            </w:tcBorders>
            <w:shd w:val="clear" w:color="auto" w:fill="auto"/>
            <w:vAlign w:val="bottom"/>
          </w:tcPr>
          <w:p w:rsidR="00CC693F" w:rsidRPr="003A62F8" w:rsidRDefault="00CC693F" w:rsidP="00CC693F">
            <w:pPr>
              <w:jc w:val="center"/>
              <w:rPr>
                <w:sz w:val="20"/>
                <w:szCs w:val="20"/>
              </w:rPr>
            </w:pPr>
            <w:r w:rsidRPr="003A62F8">
              <w:rPr>
                <w:sz w:val="20"/>
                <w:szCs w:val="20"/>
              </w:rPr>
              <w:t>51</w:t>
            </w:r>
          </w:p>
        </w:tc>
      </w:tr>
      <w:tr w:rsidR="0074546B" w:rsidRPr="00987ACA" w:rsidTr="00FB4CE2">
        <w:trPr>
          <w:trHeight w:val="259"/>
          <w:jc w:val="center"/>
        </w:trPr>
        <w:tc>
          <w:tcPr>
            <w:tcW w:w="5457" w:type="dxa"/>
            <w:tcBorders>
              <w:top w:val="nil"/>
              <w:left w:val="nil"/>
              <w:bottom w:val="nil"/>
              <w:right w:val="nil"/>
            </w:tcBorders>
            <w:shd w:val="clear" w:color="auto" w:fill="auto"/>
          </w:tcPr>
          <w:p w:rsidR="0074546B" w:rsidRPr="00987ACA" w:rsidRDefault="0074546B" w:rsidP="00CC693F">
            <w:pPr>
              <w:rPr>
                <w:sz w:val="20"/>
                <w:szCs w:val="20"/>
              </w:rPr>
            </w:pPr>
            <w:r w:rsidRPr="00987ACA">
              <w:rPr>
                <w:sz w:val="20"/>
                <w:szCs w:val="20"/>
              </w:rPr>
              <w:t xml:space="preserve">Perceived ease of use  - Perceived </w:t>
            </w:r>
            <w:r>
              <w:rPr>
                <w:sz w:val="20"/>
                <w:szCs w:val="20"/>
              </w:rPr>
              <w:t>enjoyment</w:t>
            </w:r>
          </w:p>
        </w:tc>
        <w:tc>
          <w:tcPr>
            <w:tcW w:w="816"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1207</w:t>
            </w:r>
          </w:p>
        </w:tc>
        <w:tc>
          <w:tcPr>
            <w:tcW w:w="851" w:type="dxa"/>
            <w:tcBorders>
              <w:top w:val="nil"/>
              <w:left w:val="nil"/>
              <w:bottom w:val="nil"/>
              <w:right w:val="nil"/>
            </w:tcBorders>
            <w:shd w:val="clear" w:color="auto" w:fill="auto"/>
            <w:vAlign w:val="bottom"/>
          </w:tcPr>
          <w:p w:rsidR="0074546B" w:rsidRPr="003A62F8" w:rsidRDefault="0074546B" w:rsidP="00CC693F">
            <w:pPr>
              <w:jc w:val="center"/>
              <w:rPr>
                <w:sz w:val="20"/>
                <w:szCs w:val="20"/>
              </w:rPr>
            </w:pPr>
            <w:r w:rsidRPr="003A62F8">
              <w:rPr>
                <w:sz w:val="20"/>
                <w:szCs w:val="20"/>
              </w:rPr>
              <w:t>172</w:t>
            </w:r>
          </w:p>
        </w:tc>
      </w:tr>
      <w:tr w:rsidR="0074546B" w:rsidRPr="00987ACA" w:rsidTr="00CC693F">
        <w:trPr>
          <w:trHeight w:val="259"/>
          <w:jc w:val="center"/>
        </w:trPr>
        <w:tc>
          <w:tcPr>
            <w:tcW w:w="5457" w:type="dxa"/>
            <w:tcBorders>
              <w:top w:val="nil"/>
              <w:left w:val="nil"/>
              <w:bottom w:val="nil"/>
              <w:right w:val="nil"/>
            </w:tcBorders>
            <w:shd w:val="clear" w:color="auto" w:fill="auto"/>
          </w:tcPr>
          <w:p w:rsidR="0074546B" w:rsidRPr="00987ACA" w:rsidRDefault="0074546B" w:rsidP="00CC693F">
            <w:pPr>
              <w:rPr>
                <w:sz w:val="20"/>
                <w:szCs w:val="20"/>
              </w:rPr>
            </w:pPr>
            <w:r w:rsidRPr="00987ACA">
              <w:rPr>
                <w:sz w:val="20"/>
                <w:szCs w:val="20"/>
              </w:rPr>
              <w:t xml:space="preserve">Perceived ease of use – Perceived </w:t>
            </w:r>
            <w:r>
              <w:rPr>
                <w:sz w:val="20"/>
                <w:szCs w:val="20"/>
              </w:rPr>
              <w:t>security</w:t>
            </w:r>
          </w:p>
        </w:tc>
        <w:tc>
          <w:tcPr>
            <w:tcW w:w="816"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1466</w:t>
            </w:r>
          </w:p>
        </w:tc>
        <w:tc>
          <w:tcPr>
            <w:tcW w:w="851" w:type="dxa"/>
            <w:tcBorders>
              <w:top w:val="nil"/>
              <w:left w:val="nil"/>
              <w:bottom w:val="nil"/>
              <w:right w:val="nil"/>
            </w:tcBorders>
            <w:shd w:val="clear" w:color="auto" w:fill="auto"/>
            <w:vAlign w:val="bottom"/>
          </w:tcPr>
          <w:p w:rsidR="0074546B" w:rsidRPr="003A62F8" w:rsidRDefault="0074546B" w:rsidP="00CC693F">
            <w:pPr>
              <w:jc w:val="center"/>
              <w:rPr>
                <w:sz w:val="20"/>
                <w:szCs w:val="20"/>
              </w:rPr>
            </w:pPr>
            <w:r w:rsidRPr="003A62F8">
              <w:rPr>
                <w:sz w:val="20"/>
                <w:szCs w:val="20"/>
              </w:rPr>
              <w:t>431</w:t>
            </w:r>
          </w:p>
        </w:tc>
      </w:tr>
      <w:tr w:rsidR="0074546B" w:rsidRPr="00987ACA" w:rsidTr="00CC693F">
        <w:trPr>
          <w:trHeight w:val="259"/>
          <w:jc w:val="center"/>
        </w:trPr>
        <w:tc>
          <w:tcPr>
            <w:tcW w:w="5457" w:type="dxa"/>
            <w:tcBorders>
              <w:top w:val="nil"/>
              <w:left w:val="nil"/>
              <w:bottom w:val="nil"/>
              <w:right w:val="nil"/>
            </w:tcBorders>
            <w:shd w:val="clear" w:color="auto" w:fill="auto"/>
          </w:tcPr>
          <w:p w:rsidR="0074546B" w:rsidRPr="00987ACA" w:rsidRDefault="0074546B" w:rsidP="00CC693F">
            <w:pPr>
              <w:rPr>
                <w:sz w:val="20"/>
                <w:szCs w:val="20"/>
              </w:rPr>
            </w:pPr>
            <w:r w:rsidRPr="00987ACA">
              <w:rPr>
                <w:sz w:val="20"/>
                <w:szCs w:val="20"/>
              </w:rPr>
              <w:t xml:space="preserve">Perceived ease of use – </w:t>
            </w:r>
            <w:r>
              <w:rPr>
                <w:sz w:val="20"/>
                <w:szCs w:val="20"/>
              </w:rPr>
              <w:t>Subjective norms</w:t>
            </w:r>
          </w:p>
        </w:tc>
        <w:tc>
          <w:tcPr>
            <w:tcW w:w="816"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1431</w:t>
            </w:r>
          </w:p>
        </w:tc>
        <w:tc>
          <w:tcPr>
            <w:tcW w:w="851" w:type="dxa"/>
            <w:tcBorders>
              <w:top w:val="nil"/>
              <w:left w:val="nil"/>
              <w:bottom w:val="nil"/>
              <w:right w:val="nil"/>
            </w:tcBorders>
            <w:shd w:val="clear" w:color="auto" w:fill="auto"/>
            <w:vAlign w:val="bottom"/>
          </w:tcPr>
          <w:p w:rsidR="0074546B" w:rsidRPr="003A62F8" w:rsidRDefault="0074546B" w:rsidP="00CC693F">
            <w:pPr>
              <w:jc w:val="center"/>
              <w:rPr>
                <w:sz w:val="20"/>
                <w:szCs w:val="20"/>
              </w:rPr>
            </w:pPr>
            <w:r w:rsidRPr="003A62F8">
              <w:rPr>
                <w:sz w:val="20"/>
                <w:szCs w:val="20"/>
              </w:rPr>
              <w:t>396</w:t>
            </w:r>
          </w:p>
        </w:tc>
      </w:tr>
      <w:tr w:rsidR="0074546B" w:rsidRPr="00987ACA" w:rsidTr="00CC693F">
        <w:trPr>
          <w:trHeight w:val="259"/>
          <w:jc w:val="center"/>
        </w:trPr>
        <w:tc>
          <w:tcPr>
            <w:tcW w:w="5457" w:type="dxa"/>
            <w:tcBorders>
              <w:top w:val="nil"/>
              <w:left w:val="nil"/>
              <w:bottom w:val="nil"/>
              <w:right w:val="nil"/>
            </w:tcBorders>
            <w:shd w:val="clear" w:color="auto" w:fill="auto"/>
          </w:tcPr>
          <w:p w:rsidR="0074546B" w:rsidRPr="00987ACA" w:rsidRDefault="0074546B" w:rsidP="00CC693F">
            <w:pPr>
              <w:rPr>
                <w:sz w:val="20"/>
                <w:szCs w:val="20"/>
              </w:rPr>
            </w:pPr>
            <w:r w:rsidRPr="00987ACA">
              <w:rPr>
                <w:sz w:val="20"/>
                <w:szCs w:val="20"/>
              </w:rPr>
              <w:t xml:space="preserve">Perceived ease of use – </w:t>
            </w:r>
            <w:r>
              <w:rPr>
                <w:sz w:val="20"/>
                <w:szCs w:val="20"/>
              </w:rPr>
              <w:t>Personal innovativeness</w:t>
            </w:r>
          </w:p>
        </w:tc>
        <w:tc>
          <w:tcPr>
            <w:tcW w:w="816"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nil"/>
              <w:left w:val="nil"/>
              <w:bottom w:val="nil"/>
              <w:right w:val="nil"/>
            </w:tcBorders>
            <w:shd w:val="clear" w:color="auto" w:fill="auto"/>
          </w:tcPr>
          <w:p w:rsidR="0074546B" w:rsidRPr="00987ACA" w:rsidRDefault="0074546B" w:rsidP="00CC693F">
            <w:pPr>
              <w:jc w:val="center"/>
              <w:rPr>
                <w:sz w:val="20"/>
                <w:szCs w:val="20"/>
              </w:rPr>
            </w:pPr>
            <w:r>
              <w:rPr>
                <w:sz w:val="20"/>
                <w:szCs w:val="20"/>
              </w:rPr>
              <w:t>1305</w:t>
            </w:r>
          </w:p>
        </w:tc>
        <w:tc>
          <w:tcPr>
            <w:tcW w:w="851" w:type="dxa"/>
            <w:tcBorders>
              <w:top w:val="nil"/>
              <w:left w:val="nil"/>
              <w:bottom w:val="nil"/>
              <w:right w:val="nil"/>
            </w:tcBorders>
            <w:shd w:val="clear" w:color="auto" w:fill="auto"/>
            <w:vAlign w:val="bottom"/>
          </w:tcPr>
          <w:p w:rsidR="0074546B" w:rsidRPr="003A62F8" w:rsidRDefault="0074546B" w:rsidP="00CC693F">
            <w:pPr>
              <w:jc w:val="center"/>
              <w:rPr>
                <w:sz w:val="20"/>
                <w:szCs w:val="20"/>
              </w:rPr>
            </w:pPr>
            <w:r w:rsidRPr="003A62F8">
              <w:rPr>
                <w:sz w:val="20"/>
                <w:szCs w:val="20"/>
              </w:rPr>
              <w:t>270</w:t>
            </w:r>
          </w:p>
        </w:tc>
      </w:tr>
      <w:tr w:rsidR="0074546B" w:rsidRPr="00987ACA" w:rsidTr="00FB4CE2">
        <w:trPr>
          <w:trHeight w:val="259"/>
          <w:jc w:val="center"/>
        </w:trPr>
        <w:tc>
          <w:tcPr>
            <w:tcW w:w="5457" w:type="dxa"/>
            <w:tcBorders>
              <w:top w:val="nil"/>
              <w:left w:val="nil"/>
              <w:bottom w:val="single" w:sz="4" w:space="0" w:color="auto"/>
              <w:right w:val="nil"/>
            </w:tcBorders>
            <w:shd w:val="clear" w:color="auto" w:fill="auto"/>
          </w:tcPr>
          <w:p w:rsidR="0074546B" w:rsidRPr="00987ACA" w:rsidRDefault="0074546B" w:rsidP="00CC693F">
            <w:pPr>
              <w:rPr>
                <w:sz w:val="20"/>
                <w:szCs w:val="20"/>
              </w:rPr>
            </w:pPr>
            <w:r w:rsidRPr="00987ACA">
              <w:rPr>
                <w:sz w:val="20"/>
                <w:szCs w:val="20"/>
              </w:rPr>
              <w:t xml:space="preserve">Perceived ease of use – </w:t>
            </w:r>
            <w:r>
              <w:rPr>
                <w:sz w:val="20"/>
                <w:szCs w:val="20"/>
              </w:rPr>
              <w:t>Computer self-efficacy</w:t>
            </w:r>
          </w:p>
        </w:tc>
        <w:tc>
          <w:tcPr>
            <w:tcW w:w="816" w:type="dxa"/>
            <w:tcBorders>
              <w:top w:val="nil"/>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nil"/>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1415</w:t>
            </w:r>
          </w:p>
        </w:tc>
        <w:tc>
          <w:tcPr>
            <w:tcW w:w="851" w:type="dxa"/>
            <w:tcBorders>
              <w:top w:val="nil"/>
              <w:left w:val="nil"/>
              <w:bottom w:val="single" w:sz="4" w:space="0" w:color="auto"/>
              <w:right w:val="nil"/>
            </w:tcBorders>
            <w:shd w:val="clear" w:color="auto" w:fill="auto"/>
            <w:vAlign w:val="bottom"/>
          </w:tcPr>
          <w:p w:rsidR="0074546B" w:rsidRPr="003A62F8" w:rsidRDefault="0074546B" w:rsidP="00CC693F">
            <w:pPr>
              <w:jc w:val="center"/>
              <w:rPr>
                <w:sz w:val="20"/>
                <w:szCs w:val="20"/>
              </w:rPr>
            </w:pPr>
            <w:r w:rsidRPr="003A62F8">
              <w:rPr>
                <w:sz w:val="20"/>
                <w:szCs w:val="20"/>
              </w:rPr>
              <w:t>380</w:t>
            </w:r>
          </w:p>
        </w:tc>
      </w:tr>
      <w:tr w:rsidR="0074546B" w:rsidRPr="00987ACA" w:rsidTr="00FB4CE2">
        <w:trPr>
          <w:trHeight w:val="259"/>
          <w:jc w:val="center"/>
        </w:trPr>
        <w:tc>
          <w:tcPr>
            <w:tcW w:w="5457" w:type="dxa"/>
            <w:tcBorders>
              <w:top w:val="single" w:sz="4" w:space="0" w:color="auto"/>
              <w:left w:val="nil"/>
              <w:right w:val="nil"/>
            </w:tcBorders>
            <w:shd w:val="clear" w:color="auto" w:fill="auto"/>
          </w:tcPr>
          <w:p w:rsidR="0074546B" w:rsidRDefault="0074546B" w:rsidP="00CC693F">
            <w:pPr>
              <w:rPr>
                <w:sz w:val="20"/>
                <w:szCs w:val="20"/>
              </w:rPr>
            </w:pPr>
            <w:r>
              <w:rPr>
                <w:sz w:val="20"/>
                <w:szCs w:val="20"/>
              </w:rPr>
              <w:t>Subjective norms – Personal innovativeness</w:t>
            </w:r>
          </w:p>
        </w:tc>
        <w:tc>
          <w:tcPr>
            <w:tcW w:w="816" w:type="dxa"/>
            <w:tcBorders>
              <w:top w:val="single" w:sz="4" w:space="0" w:color="auto"/>
              <w:left w:val="nil"/>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single" w:sz="4" w:space="0" w:color="auto"/>
              <w:left w:val="nil"/>
              <w:right w:val="nil"/>
            </w:tcBorders>
            <w:shd w:val="clear" w:color="auto" w:fill="auto"/>
          </w:tcPr>
          <w:p w:rsidR="0074546B" w:rsidRPr="00987ACA" w:rsidRDefault="0074546B" w:rsidP="00CC693F">
            <w:pPr>
              <w:jc w:val="center"/>
              <w:rPr>
                <w:sz w:val="20"/>
                <w:szCs w:val="20"/>
              </w:rPr>
            </w:pPr>
            <w:r>
              <w:rPr>
                <w:sz w:val="20"/>
                <w:szCs w:val="20"/>
              </w:rPr>
              <w:t>1498</w:t>
            </w:r>
          </w:p>
        </w:tc>
        <w:tc>
          <w:tcPr>
            <w:tcW w:w="851" w:type="dxa"/>
            <w:tcBorders>
              <w:top w:val="single" w:sz="4" w:space="0" w:color="auto"/>
              <w:left w:val="nil"/>
              <w:right w:val="nil"/>
            </w:tcBorders>
            <w:shd w:val="clear" w:color="auto" w:fill="auto"/>
            <w:vAlign w:val="bottom"/>
          </w:tcPr>
          <w:p w:rsidR="0074546B" w:rsidRPr="003A62F8" w:rsidRDefault="0074546B" w:rsidP="00CC693F">
            <w:pPr>
              <w:jc w:val="center"/>
              <w:rPr>
                <w:sz w:val="20"/>
                <w:szCs w:val="20"/>
              </w:rPr>
            </w:pPr>
            <w:r w:rsidRPr="003A62F8">
              <w:rPr>
                <w:sz w:val="20"/>
                <w:szCs w:val="20"/>
              </w:rPr>
              <w:t>463</w:t>
            </w:r>
          </w:p>
        </w:tc>
      </w:tr>
      <w:tr w:rsidR="0074546B" w:rsidRPr="00987ACA" w:rsidTr="00FB4CE2">
        <w:trPr>
          <w:trHeight w:val="259"/>
          <w:jc w:val="center"/>
        </w:trPr>
        <w:tc>
          <w:tcPr>
            <w:tcW w:w="5457" w:type="dxa"/>
            <w:tcBorders>
              <w:left w:val="nil"/>
              <w:bottom w:val="single" w:sz="4" w:space="0" w:color="auto"/>
              <w:right w:val="nil"/>
            </w:tcBorders>
            <w:shd w:val="clear" w:color="auto" w:fill="auto"/>
          </w:tcPr>
          <w:p w:rsidR="0074546B" w:rsidRDefault="0074546B" w:rsidP="00CC693F">
            <w:pPr>
              <w:rPr>
                <w:sz w:val="20"/>
                <w:szCs w:val="20"/>
              </w:rPr>
            </w:pPr>
            <w:r>
              <w:rPr>
                <w:sz w:val="20"/>
                <w:szCs w:val="20"/>
              </w:rPr>
              <w:t>Subjective norms – Computer self-efficacy</w:t>
            </w:r>
          </w:p>
        </w:tc>
        <w:tc>
          <w:tcPr>
            <w:tcW w:w="816" w:type="dxa"/>
            <w:tcBorders>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1494</w:t>
            </w:r>
          </w:p>
        </w:tc>
        <w:tc>
          <w:tcPr>
            <w:tcW w:w="851" w:type="dxa"/>
            <w:tcBorders>
              <w:left w:val="nil"/>
              <w:bottom w:val="single" w:sz="4" w:space="0" w:color="auto"/>
              <w:right w:val="nil"/>
            </w:tcBorders>
            <w:shd w:val="clear" w:color="auto" w:fill="auto"/>
            <w:vAlign w:val="bottom"/>
          </w:tcPr>
          <w:p w:rsidR="0074546B" w:rsidRPr="003A62F8" w:rsidRDefault="0074546B" w:rsidP="00CC693F">
            <w:pPr>
              <w:jc w:val="center"/>
              <w:rPr>
                <w:sz w:val="20"/>
                <w:szCs w:val="20"/>
              </w:rPr>
            </w:pPr>
            <w:r w:rsidRPr="003A62F8">
              <w:rPr>
                <w:sz w:val="20"/>
                <w:szCs w:val="20"/>
              </w:rPr>
              <w:t>459</w:t>
            </w:r>
          </w:p>
        </w:tc>
      </w:tr>
      <w:tr w:rsidR="0074546B" w:rsidRPr="00987ACA" w:rsidTr="00FB4CE2">
        <w:trPr>
          <w:trHeight w:val="259"/>
          <w:jc w:val="center"/>
        </w:trPr>
        <w:tc>
          <w:tcPr>
            <w:tcW w:w="5457" w:type="dxa"/>
            <w:tcBorders>
              <w:top w:val="single" w:sz="4" w:space="0" w:color="auto"/>
              <w:left w:val="nil"/>
              <w:bottom w:val="single" w:sz="4" w:space="0" w:color="auto"/>
              <w:right w:val="nil"/>
            </w:tcBorders>
            <w:shd w:val="clear" w:color="auto" w:fill="auto"/>
          </w:tcPr>
          <w:p w:rsidR="0074546B" w:rsidRDefault="0074546B" w:rsidP="00CC693F">
            <w:pPr>
              <w:rPr>
                <w:sz w:val="20"/>
                <w:szCs w:val="20"/>
              </w:rPr>
            </w:pPr>
            <w:r>
              <w:rPr>
                <w:sz w:val="20"/>
                <w:szCs w:val="20"/>
              </w:rPr>
              <w:t>Personal innovativeness – Computer self-efficacy</w:t>
            </w:r>
          </w:p>
        </w:tc>
        <w:tc>
          <w:tcPr>
            <w:tcW w:w="816" w:type="dxa"/>
            <w:tcBorders>
              <w:top w:val="single" w:sz="4" w:space="0" w:color="auto"/>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407</w:t>
            </w:r>
          </w:p>
        </w:tc>
        <w:tc>
          <w:tcPr>
            <w:tcW w:w="850" w:type="dxa"/>
            <w:tcBorders>
              <w:top w:val="single" w:sz="4" w:space="0" w:color="auto"/>
              <w:left w:val="nil"/>
              <w:bottom w:val="single" w:sz="4" w:space="0" w:color="auto"/>
              <w:right w:val="nil"/>
            </w:tcBorders>
            <w:shd w:val="clear" w:color="auto" w:fill="auto"/>
          </w:tcPr>
          <w:p w:rsidR="0074546B" w:rsidRPr="00987ACA" w:rsidRDefault="0074546B" w:rsidP="00CC693F">
            <w:pPr>
              <w:jc w:val="center"/>
              <w:rPr>
                <w:sz w:val="20"/>
                <w:szCs w:val="20"/>
              </w:rPr>
            </w:pPr>
            <w:r>
              <w:rPr>
                <w:sz w:val="20"/>
                <w:szCs w:val="20"/>
              </w:rPr>
              <w:t>1718</w:t>
            </w:r>
          </w:p>
        </w:tc>
        <w:tc>
          <w:tcPr>
            <w:tcW w:w="851" w:type="dxa"/>
            <w:tcBorders>
              <w:top w:val="single" w:sz="4" w:space="0" w:color="auto"/>
              <w:left w:val="nil"/>
              <w:bottom w:val="single" w:sz="4" w:space="0" w:color="auto"/>
              <w:right w:val="nil"/>
            </w:tcBorders>
            <w:shd w:val="clear" w:color="auto" w:fill="auto"/>
            <w:vAlign w:val="bottom"/>
          </w:tcPr>
          <w:p w:rsidR="0074546B" w:rsidRPr="003A62F8" w:rsidRDefault="0074546B" w:rsidP="00CC693F">
            <w:pPr>
              <w:jc w:val="center"/>
              <w:rPr>
                <w:sz w:val="20"/>
                <w:szCs w:val="20"/>
              </w:rPr>
            </w:pPr>
            <w:r w:rsidRPr="003A62F8">
              <w:rPr>
                <w:sz w:val="20"/>
                <w:szCs w:val="20"/>
              </w:rPr>
              <w:t>683</w:t>
            </w:r>
          </w:p>
        </w:tc>
      </w:tr>
    </w:tbl>
    <w:p w:rsidR="00312E47" w:rsidRDefault="00312E47" w:rsidP="00312E47">
      <w:pPr>
        <w:rPr>
          <w:i/>
        </w:rPr>
      </w:pPr>
    </w:p>
    <w:p w:rsidR="0074546B" w:rsidRDefault="0074546B" w:rsidP="00312E47">
      <w:pPr>
        <w:rPr>
          <w:sz w:val="20"/>
          <w:szCs w:val="20"/>
        </w:rPr>
      </w:pPr>
    </w:p>
    <w:p w:rsidR="00312E47" w:rsidRDefault="00312E47" w:rsidP="00312E47">
      <w:pPr>
        <w:pStyle w:val="Heading2"/>
        <w:jc w:val="both"/>
        <w:rPr>
          <w:rFonts w:ascii="Times New Roman" w:hAnsi="Times New Roman"/>
        </w:rPr>
      </w:pPr>
      <w:r>
        <w:rPr>
          <w:rFonts w:ascii="Times New Roman" w:hAnsi="Times New Roman"/>
        </w:rPr>
        <w:t>6. Equations</w:t>
      </w:r>
    </w:p>
    <w:p w:rsidR="00312E47" w:rsidRDefault="00312E47" w:rsidP="00312E47">
      <w:pPr>
        <w:jc w:val="both"/>
        <w:rPr>
          <w:rFonts w:eastAsia="MS Mincho"/>
          <w:sz w:val="20"/>
          <w:szCs w:val="20"/>
        </w:rPr>
      </w:pPr>
      <w:r>
        <w:rPr>
          <w:rFonts w:eastAsia="MS Mincho"/>
          <w:sz w:val="20"/>
          <w:szCs w:val="20"/>
        </w:rPr>
        <w:t>Equations should be centered and numbered, with the number in parentheses, positioned flush to the right margin. Preferably, they should be prepared with an Equation Writer.  See Equation (1) below for the demonstration.</w:t>
      </w:r>
    </w:p>
    <w:p w:rsidR="00312E47" w:rsidRDefault="00312E47" w:rsidP="00312E47">
      <w:pPr>
        <w:jc w:val="both"/>
        <w:rPr>
          <w:rFonts w:eastAsia="MS Mincho"/>
          <w:sz w:val="20"/>
          <w:szCs w:val="20"/>
        </w:rPr>
      </w:pPr>
      <w:r>
        <w:t xml:space="preserve">                                                       </w:t>
      </w:r>
      <w:r w:rsidRPr="004C71B0">
        <w:rPr>
          <w:position w:val="-10"/>
        </w:rPr>
        <w:object w:dxaOrig="2840" w:dyaOrig="300">
          <v:shape id="_x0000_i1026" type="#_x0000_t75" style="width:141.7pt;height:15.25pt" o:ole="">
            <v:imagedata r:id="rId10" o:title=""/>
          </v:shape>
          <o:OLEObject Type="Embed" ProgID="Equation.DSMT4" ShapeID="_x0000_i1026" DrawAspect="Content" ObjectID="_1427696813" r:id="rId11"/>
        </w:object>
      </w:r>
      <w:r>
        <w:t xml:space="preserve">                                              </w:t>
      </w:r>
      <w:r w:rsidRPr="00B37312">
        <w:rPr>
          <w:sz w:val="20"/>
          <w:szCs w:val="20"/>
        </w:rPr>
        <w:t xml:space="preserve">  (1)</w:t>
      </w:r>
    </w:p>
    <w:p w:rsidR="00312E47" w:rsidRDefault="00312E47" w:rsidP="00312E47">
      <w:pPr>
        <w:pStyle w:val="Heading2"/>
        <w:jc w:val="both"/>
        <w:rPr>
          <w:rFonts w:ascii="Times New Roman" w:hAnsi="Times New Roman"/>
        </w:rPr>
      </w:pPr>
      <w:r>
        <w:rPr>
          <w:rFonts w:ascii="Times New Roman" w:hAnsi="Times New Roman"/>
        </w:rPr>
        <w:t>7. Page Numbers</w:t>
      </w:r>
    </w:p>
    <w:p w:rsidR="00312E47" w:rsidRDefault="00312E47" w:rsidP="00312E47">
      <w:pPr>
        <w:jc w:val="both"/>
        <w:rPr>
          <w:rFonts w:eastAsia="MS Mincho"/>
          <w:sz w:val="20"/>
          <w:szCs w:val="20"/>
        </w:rPr>
      </w:pPr>
      <w:r>
        <w:rPr>
          <w:rFonts w:eastAsia="MS Mincho"/>
          <w:sz w:val="20"/>
          <w:szCs w:val="20"/>
        </w:rPr>
        <w:t>No page numbers should appear on the paper and submit in Microsoft Word document format.</w:t>
      </w:r>
    </w:p>
    <w:p w:rsidR="00312E47" w:rsidRDefault="00312E47" w:rsidP="00312E47">
      <w:pPr>
        <w:jc w:val="both"/>
        <w:rPr>
          <w:sz w:val="20"/>
          <w:szCs w:val="20"/>
        </w:rPr>
      </w:pPr>
    </w:p>
    <w:p w:rsidR="00312E47" w:rsidRDefault="00312E47" w:rsidP="00312E47">
      <w:pPr>
        <w:pStyle w:val="Heading2"/>
        <w:jc w:val="both"/>
        <w:rPr>
          <w:rFonts w:ascii="Times New Roman" w:hAnsi="Times New Roman"/>
        </w:rPr>
      </w:pPr>
      <w:r>
        <w:rPr>
          <w:rFonts w:ascii="Times New Roman" w:hAnsi="Times New Roman"/>
        </w:rPr>
        <w:t>Acknowledgements</w:t>
      </w:r>
    </w:p>
    <w:p w:rsidR="00312E47" w:rsidRDefault="00312E47" w:rsidP="00312E47">
      <w:pPr>
        <w:jc w:val="both"/>
        <w:rPr>
          <w:rFonts w:eastAsia="MS Mincho"/>
          <w:sz w:val="20"/>
          <w:szCs w:val="20"/>
        </w:rPr>
      </w:pPr>
      <w:r>
        <w:rPr>
          <w:rFonts w:eastAsia="MS Mincho"/>
          <w:sz w:val="20"/>
          <w:szCs w:val="20"/>
        </w:rPr>
        <w:t>Acknowledgement of funding support and/or any other kind of assistance should be contained in an "Acknowledgements" section (this section should have no section number), located immediately before the "References" section.</w:t>
      </w:r>
    </w:p>
    <w:p w:rsidR="00312E47" w:rsidRDefault="00312E47" w:rsidP="00312E47">
      <w:pPr>
        <w:jc w:val="both"/>
        <w:rPr>
          <w:sz w:val="20"/>
          <w:szCs w:val="20"/>
          <w:lang w:eastAsia="ko-KR"/>
        </w:rPr>
      </w:pPr>
    </w:p>
    <w:p w:rsidR="00312E47" w:rsidRDefault="00B40E87" w:rsidP="00312E47">
      <w:pPr>
        <w:pStyle w:val="Heading2"/>
        <w:jc w:val="both"/>
        <w:rPr>
          <w:rFonts w:ascii="Times New Roman" w:eastAsia="Batang" w:hAnsi="Times New Roman"/>
          <w:lang w:eastAsia="ko-KR"/>
        </w:rPr>
      </w:pPr>
      <w:r>
        <w:rPr>
          <w:rFonts w:ascii="Times New Roman" w:hAnsi="Times New Roman"/>
        </w:rPr>
        <w:t>Reference Style</w:t>
      </w:r>
    </w:p>
    <w:p w:rsidR="0074546B" w:rsidRDefault="00B40E87" w:rsidP="00B40E87">
      <w:pPr>
        <w:rPr>
          <w:sz w:val="20"/>
          <w:szCs w:val="20"/>
        </w:rPr>
      </w:pPr>
      <w:r w:rsidRPr="0074546B">
        <w:rPr>
          <w:rStyle w:val="italic"/>
          <w:b/>
          <w:sz w:val="20"/>
          <w:szCs w:val="20"/>
        </w:rPr>
        <w:t>Text:</w:t>
      </w:r>
      <w:r w:rsidRPr="00B40E87">
        <w:rPr>
          <w:sz w:val="20"/>
          <w:szCs w:val="20"/>
        </w:rPr>
        <w:t xml:space="preserve"> Citations in the text should follow the referencing style used by the American Psychological Association. You are referred to the Publication Manual of the American Psychological Association, Sixth Edition, ISBN 978-1-4338-0561-5, copies of which may be ordered from </w:t>
      </w:r>
      <w:hyperlink r:id="rId12" w:history="1">
        <w:r w:rsidRPr="00B40E87">
          <w:rPr>
            <w:rStyle w:val="Hyperlink"/>
            <w:sz w:val="20"/>
            <w:szCs w:val="20"/>
          </w:rPr>
          <w:t>http://books.apa.org/books.cfm?id=4200067</w:t>
        </w:r>
      </w:hyperlink>
      <w:r w:rsidRPr="00B40E87">
        <w:rPr>
          <w:sz w:val="20"/>
          <w:szCs w:val="20"/>
        </w:rPr>
        <w:t xml:space="preserve"> or APA Order Dept., P.O.B. 2710, Hyattsville, MD 20784, USA or APA, 3 Henrietta Street, London, WC3E 8LU, UK. </w:t>
      </w:r>
    </w:p>
    <w:p w:rsidR="0074546B" w:rsidRDefault="0074546B" w:rsidP="00B40E87">
      <w:pPr>
        <w:rPr>
          <w:sz w:val="20"/>
          <w:szCs w:val="20"/>
        </w:rPr>
      </w:pPr>
    </w:p>
    <w:p w:rsidR="0074546B" w:rsidRDefault="0074546B" w:rsidP="00B40E87">
      <w:pPr>
        <w:rPr>
          <w:sz w:val="20"/>
          <w:szCs w:val="20"/>
        </w:rPr>
      </w:pPr>
      <w:r>
        <w:rPr>
          <w:sz w:val="20"/>
          <w:szCs w:val="20"/>
        </w:rPr>
        <w:t>A sample paragraph is provided below:</w:t>
      </w:r>
    </w:p>
    <w:p w:rsidR="0074546B" w:rsidRDefault="0074546B" w:rsidP="00B40E87">
      <w:pPr>
        <w:rPr>
          <w:sz w:val="20"/>
          <w:szCs w:val="20"/>
        </w:rPr>
      </w:pPr>
    </w:p>
    <w:p w:rsidR="0074546B" w:rsidRPr="0074546B" w:rsidRDefault="0074546B" w:rsidP="0074546B">
      <w:pPr>
        <w:ind w:firstLine="720"/>
        <w:rPr>
          <w:rStyle w:val="italic"/>
          <w:sz w:val="20"/>
          <w:szCs w:val="20"/>
        </w:rPr>
      </w:pPr>
      <w:r w:rsidRPr="0074546B">
        <w:rPr>
          <w:rStyle w:val="italic"/>
          <w:sz w:val="20"/>
          <w:szCs w:val="20"/>
        </w:rPr>
        <w:t xml:space="preserve">Perceived usefulness is “the degree to which a person believes that using a particular system would enhance his or her performance” (Davis, 1989). In the TAM, perceived usefulness and perceived ease of use are the two important determinants of behavioral intention to use (Davis, 1989). Health-care professionals find PDAs useful in their work because using PDAs as medical tools improves the quality of their work so that it helps them to increase their job performance (Yi et al., 2006). The key point at point-of-care is the speed of delivery of the medical information. Health-care professionals need to reach the information within seconds to make a proper decision in a clinical practice (Dale &amp; </w:t>
      </w:r>
      <w:proofErr w:type="spellStart"/>
      <w:r w:rsidRPr="0074546B">
        <w:rPr>
          <w:rStyle w:val="italic"/>
          <w:sz w:val="20"/>
          <w:szCs w:val="20"/>
        </w:rPr>
        <w:t>LeFlore</w:t>
      </w:r>
      <w:proofErr w:type="spellEnd"/>
      <w:r w:rsidRPr="0074546B">
        <w:rPr>
          <w:rStyle w:val="italic"/>
          <w:sz w:val="20"/>
          <w:szCs w:val="20"/>
        </w:rPr>
        <w:t>, 2007). Hence, physicians may prefer to use a PDA according to contribution of its usage to their performance. In TAM, it is theorized that there is a positive relationship between perceived usefulness and behavioral intention to use (Davis, 1989; Davis et al., 1989). Furthermore, there are several studies that confirm the significant effect of perceived usefulness on behavioral intention to use (</w:t>
      </w:r>
      <w:proofErr w:type="spellStart"/>
      <w:r w:rsidRPr="0074546B">
        <w:rPr>
          <w:rStyle w:val="italic"/>
          <w:sz w:val="20"/>
          <w:szCs w:val="20"/>
        </w:rPr>
        <w:t>Adiguzel</w:t>
      </w:r>
      <w:proofErr w:type="spellEnd"/>
      <w:r w:rsidRPr="0074546B">
        <w:rPr>
          <w:rStyle w:val="italic"/>
          <w:sz w:val="20"/>
          <w:szCs w:val="20"/>
        </w:rPr>
        <w:t xml:space="preserve"> et al., 2011; Arenas-</w:t>
      </w:r>
      <w:proofErr w:type="spellStart"/>
      <w:r w:rsidRPr="0074546B">
        <w:rPr>
          <w:rStyle w:val="italic"/>
          <w:sz w:val="20"/>
          <w:szCs w:val="20"/>
        </w:rPr>
        <w:t>Gaitan</w:t>
      </w:r>
      <w:proofErr w:type="spellEnd"/>
      <w:r w:rsidRPr="0074546B">
        <w:rPr>
          <w:rStyle w:val="italic"/>
          <w:sz w:val="20"/>
          <w:szCs w:val="20"/>
        </w:rPr>
        <w:t xml:space="preserve"> et </w:t>
      </w:r>
      <w:r w:rsidRPr="0074546B">
        <w:rPr>
          <w:rStyle w:val="italic"/>
          <w:sz w:val="20"/>
          <w:szCs w:val="20"/>
        </w:rPr>
        <w:lastRenderedPageBreak/>
        <w:t xml:space="preserve">al., 2011; Braun, 2013; De Grove et al., 2012; </w:t>
      </w:r>
      <w:proofErr w:type="spellStart"/>
      <w:r w:rsidRPr="0074546B">
        <w:rPr>
          <w:rStyle w:val="italic"/>
          <w:sz w:val="20"/>
          <w:szCs w:val="20"/>
        </w:rPr>
        <w:t>Kowatsch</w:t>
      </w:r>
      <w:proofErr w:type="spellEnd"/>
      <w:r w:rsidRPr="0074546B">
        <w:rPr>
          <w:rStyle w:val="italic"/>
          <w:sz w:val="20"/>
          <w:szCs w:val="20"/>
        </w:rPr>
        <w:t xml:space="preserve"> &amp; </w:t>
      </w:r>
      <w:proofErr w:type="spellStart"/>
      <w:r w:rsidRPr="0074546B">
        <w:rPr>
          <w:rStyle w:val="italic"/>
          <w:sz w:val="20"/>
          <w:szCs w:val="20"/>
        </w:rPr>
        <w:t>Maass</w:t>
      </w:r>
      <w:proofErr w:type="spellEnd"/>
      <w:r w:rsidRPr="0074546B">
        <w:rPr>
          <w:rStyle w:val="italic"/>
          <w:sz w:val="20"/>
          <w:szCs w:val="20"/>
        </w:rPr>
        <w:t>, 2010; Lee et al., 2011; Wu et al., 2011). Therefore, we hypothesize as follows:</w:t>
      </w:r>
    </w:p>
    <w:p w:rsidR="0074546B" w:rsidRPr="0074546B" w:rsidRDefault="0074546B" w:rsidP="0074546B">
      <w:pPr>
        <w:rPr>
          <w:rStyle w:val="italic"/>
          <w:sz w:val="20"/>
          <w:szCs w:val="20"/>
        </w:rPr>
      </w:pPr>
      <w:r w:rsidRPr="0074546B">
        <w:rPr>
          <w:rStyle w:val="italic"/>
          <w:sz w:val="20"/>
          <w:szCs w:val="20"/>
        </w:rPr>
        <w:t xml:space="preserve">H1: Perceived usefulness will have a positive effect on behavioral intention to use. </w:t>
      </w:r>
    </w:p>
    <w:p w:rsidR="00B40E87" w:rsidRDefault="00B40E87" w:rsidP="00B40E87">
      <w:pPr>
        <w:rPr>
          <w:rStyle w:val="italic"/>
          <w:sz w:val="20"/>
          <w:szCs w:val="20"/>
        </w:rPr>
      </w:pPr>
      <w:r w:rsidRPr="00B40E87">
        <w:rPr>
          <w:sz w:val="20"/>
          <w:szCs w:val="20"/>
        </w:rPr>
        <w:br/>
      </w:r>
    </w:p>
    <w:p w:rsidR="00B40E87" w:rsidRDefault="00B40E87" w:rsidP="00B40E87">
      <w:pPr>
        <w:rPr>
          <w:rStyle w:val="italic"/>
          <w:sz w:val="20"/>
          <w:szCs w:val="20"/>
        </w:rPr>
      </w:pPr>
      <w:r w:rsidRPr="0074546B">
        <w:rPr>
          <w:rStyle w:val="italic"/>
          <w:b/>
          <w:sz w:val="20"/>
          <w:szCs w:val="20"/>
        </w:rPr>
        <w:t>List:</w:t>
      </w:r>
      <w:r w:rsidRPr="00B40E87">
        <w:rPr>
          <w:sz w:val="20"/>
          <w:szCs w:val="20"/>
        </w:rPr>
        <w:t xml:space="preserve"> references should be arranged first alphabetically and then further sorted chronologically if necessary. More than one reference from the same author(s) in the same year must be identified by the letters 'a', 'b', 'c', etc., placed after the year of publication. </w:t>
      </w:r>
      <w:r w:rsidRPr="00B40E87">
        <w:rPr>
          <w:sz w:val="20"/>
          <w:szCs w:val="20"/>
        </w:rPr>
        <w:br/>
      </w:r>
    </w:p>
    <w:p w:rsidR="00B40E87" w:rsidRDefault="00B40E87" w:rsidP="00FB4CE2">
      <w:pPr>
        <w:rPr>
          <w:sz w:val="20"/>
          <w:szCs w:val="20"/>
        </w:rPr>
      </w:pPr>
      <w:r w:rsidRPr="00B40E87">
        <w:rPr>
          <w:rStyle w:val="italic"/>
          <w:sz w:val="20"/>
          <w:szCs w:val="20"/>
        </w:rPr>
        <w:t>Examples:</w:t>
      </w:r>
      <w:r w:rsidRPr="00B40E87">
        <w:rPr>
          <w:sz w:val="20"/>
          <w:szCs w:val="20"/>
        </w:rPr>
        <w:t xml:space="preserve"> </w:t>
      </w:r>
      <w:r w:rsidRPr="00B40E87">
        <w:rPr>
          <w:sz w:val="20"/>
          <w:szCs w:val="20"/>
        </w:rPr>
        <w:br/>
        <w:t xml:space="preserve">Reference to a journal publication: </w:t>
      </w:r>
      <w:r w:rsidRPr="00B40E87">
        <w:rPr>
          <w:sz w:val="20"/>
          <w:szCs w:val="20"/>
        </w:rPr>
        <w:br/>
        <w:t xml:space="preserve">Van </w:t>
      </w:r>
      <w:proofErr w:type="spellStart"/>
      <w:r w:rsidRPr="00B40E87">
        <w:rPr>
          <w:sz w:val="20"/>
          <w:szCs w:val="20"/>
        </w:rPr>
        <w:t>der</w:t>
      </w:r>
      <w:proofErr w:type="spellEnd"/>
      <w:r w:rsidRPr="00B40E87">
        <w:rPr>
          <w:sz w:val="20"/>
          <w:szCs w:val="20"/>
        </w:rPr>
        <w:t xml:space="preserve"> Geer, J., </w:t>
      </w:r>
      <w:proofErr w:type="spellStart"/>
      <w:r w:rsidRPr="00B40E87">
        <w:rPr>
          <w:sz w:val="20"/>
          <w:szCs w:val="20"/>
        </w:rPr>
        <w:t>Hanraads</w:t>
      </w:r>
      <w:proofErr w:type="spellEnd"/>
      <w:r w:rsidRPr="00B40E87">
        <w:rPr>
          <w:sz w:val="20"/>
          <w:szCs w:val="20"/>
        </w:rPr>
        <w:t xml:space="preserve">, J. A. J., &amp; Lupton, R. A. (2010). </w:t>
      </w:r>
      <w:proofErr w:type="gramStart"/>
      <w:r w:rsidRPr="00B40E87">
        <w:rPr>
          <w:sz w:val="20"/>
          <w:szCs w:val="20"/>
        </w:rPr>
        <w:t>The art of writing a scientific article.</w:t>
      </w:r>
      <w:proofErr w:type="gramEnd"/>
      <w:r w:rsidRPr="00B40E87">
        <w:rPr>
          <w:sz w:val="20"/>
          <w:szCs w:val="20"/>
        </w:rPr>
        <w:t xml:space="preserve"> </w:t>
      </w:r>
      <w:r w:rsidRPr="00B40E87">
        <w:rPr>
          <w:rStyle w:val="italic"/>
          <w:sz w:val="20"/>
          <w:szCs w:val="20"/>
        </w:rPr>
        <w:t>Journal of Scientific Communications,</w:t>
      </w:r>
      <w:r w:rsidRPr="00B40E87">
        <w:rPr>
          <w:sz w:val="20"/>
          <w:szCs w:val="20"/>
        </w:rPr>
        <w:t xml:space="preserve"> </w:t>
      </w:r>
      <w:r w:rsidRPr="00B40E87">
        <w:rPr>
          <w:rStyle w:val="italic"/>
          <w:sz w:val="20"/>
          <w:szCs w:val="20"/>
        </w:rPr>
        <w:t>163</w:t>
      </w:r>
      <w:r w:rsidRPr="00B40E87">
        <w:rPr>
          <w:sz w:val="20"/>
          <w:szCs w:val="20"/>
        </w:rPr>
        <w:t xml:space="preserve">, 51–59. </w:t>
      </w:r>
      <w:r w:rsidRPr="00B40E87">
        <w:rPr>
          <w:sz w:val="20"/>
          <w:szCs w:val="20"/>
        </w:rPr>
        <w:br/>
      </w:r>
    </w:p>
    <w:p w:rsidR="0074546B" w:rsidRDefault="00B40E87" w:rsidP="00B40E87">
      <w:pPr>
        <w:rPr>
          <w:sz w:val="20"/>
          <w:szCs w:val="20"/>
        </w:rPr>
      </w:pPr>
      <w:r w:rsidRPr="00B40E87">
        <w:rPr>
          <w:sz w:val="20"/>
          <w:szCs w:val="20"/>
        </w:rPr>
        <w:t xml:space="preserve">Reference to a book: </w:t>
      </w:r>
      <w:r w:rsidRPr="00B40E87">
        <w:rPr>
          <w:sz w:val="20"/>
          <w:szCs w:val="20"/>
        </w:rPr>
        <w:br/>
      </w:r>
      <w:proofErr w:type="spellStart"/>
      <w:r w:rsidRPr="00B40E87">
        <w:rPr>
          <w:sz w:val="20"/>
          <w:szCs w:val="20"/>
        </w:rPr>
        <w:t>Strunk</w:t>
      </w:r>
      <w:proofErr w:type="spellEnd"/>
      <w:r w:rsidRPr="00B40E87">
        <w:rPr>
          <w:sz w:val="20"/>
          <w:szCs w:val="20"/>
        </w:rPr>
        <w:t xml:space="preserve">, W., Jr., &amp; White, E. B. (2000). </w:t>
      </w:r>
      <w:proofErr w:type="gramStart"/>
      <w:r w:rsidRPr="00B40E87">
        <w:rPr>
          <w:rStyle w:val="italic"/>
          <w:sz w:val="20"/>
          <w:szCs w:val="20"/>
        </w:rPr>
        <w:t>The elements of style.</w:t>
      </w:r>
      <w:proofErr w:type="gramEnd"/>
      <w:r w:rsidRPr="00B40E87">
        <w:rPr>
          <w:sz w:val="20"/>
          <w:szCs w:val="20"/>
        </w:rPr>
        <w:t xml:space="preserve"> (4th </w:t>
      </w:r>
      <w:proofErr w:type="gramStart"/>
      <w:r w:rsidRPr="00B40E87">
        <w:rPr>
          <w:sz w:val="20"/>
          <w:szCs w:val="20"/>
        </w:rPr>
        <w:t>ed</w:t>
      </w:r>
      <w:proofErr w:type="gramEnd"/>
      <w:r w:rsidRPr="00B40E87">
        <w:rPr>
          <w:sz w:val="20"/>
          <w:szCs w:val="20"/>
        </w:rPr>
        <w:t xml:space="preserve">.). New York: Longman, (Chapter 4). </w:t>
      </w:r>
      <w:r w:rsidRPr="00B40E87">
        <w:rPr>
          <w:sz w:val="20"/>
          <w:szCs w:val="20"/>
        </w:rPr>
        <w:br/>
      </w:r>
    </w:p>
    <w:p w:rsidR="0074546B" w:rsidRPr="0074546B" w:rsidRDefault="00B40E87" w:rsidP="0074546B">
      <w:pPr>
        <w:rPr>
          <w:sz w:val="20"/>
          <w:szCs w:val="20"/>
        </w:rPr>
      </w:pPr>
      <w:r w:rsidRPr="00B40E87">
        <w:rPr>
          <w:sz w:val="20"/>
          <w:szCs w:val="20"/>
        </w:rPr>
        <w:t xml:space="preserve">Reference to a chapter in an edited book: </w:t>
      </w:r>
      <w:r w:rsidR="0074546B">
        <w:rPr>
          <w:rFonts w:ascii="Helvetica" w:hAnsi="Helvetica" w:cs="Helvetica"/>
          <w:sz w:val="18"/>
          <w:szCs w:val="18"/>
        </w:rPr>
        <w:br/>
      </w:r>
      <w:proofErr w:type="spellStart"/>
      <w:r w:rsidR="0074546B">
        <w:rPr>
          <w:rFonts w:ascii="Helvetica" w:hAnsi="Helvetica" w:cs="Helvetica"/>
          <w:sz w:val="18"/>
          <w:szCs w:val="18"/>
        </w:rPr>
        <w:t>Mettam</w:t>
      </w:r>
      <w:proofErr w:type="spellEnd"/>
      <w:r w:rsidR="0074546B">
        <w:rPr>
          <w:rFonts w:ascii="Helvetica" w:hAnsi="Helvetica" w:cs="Helvetica"/>
          <w:sz w:val="18"/>
          <w:szCs w:val="18"/>
        </w:rPr>
        <w:t xml:space="preserve">, G. R., &amp; Adams, L. B. (2009). </w:t>
      </w:r>
      <w:proofErr w:type="gramStart"/>
      <w:r w:rsidR="0074546B">
        <w:rPr>
          <w:rFonts w:ascii="Helvetica" w:hAnsi="Helvetica" w:cs="Helvetica"/>
          <w:sz w:val="18"/>
          <w:szCs w:val="18"/>
        </w:rPr>
        <w:t>How to prepare an electronic version of your article.</w:t>
      </w:r>
      <w:proofErr w:type="gramEnd"/>
      <w:r w:rsidR="0074546B">
        <w:rPr>
          <w:rFonts w:ascii="Helvetica" w:hAnsi="Helvetica" w:cs="Helvetica"/>
          <w:sz w:val="18"/>
          <w:szCs w:val="18"/>
        </w:rPr>
        <w:t xml:space="preserve"> In B. S. Jones, &amp; R. Z. Smith (Eds.), </w:t>
      </w:r>
      <w:r w:rsidR="0074546B">
        <w:rPr>
          <w:rStyle w:val="italic"/>
          <w:rFonts w:ascii="Helvetica" w:hAnsi="Helvetica" w:cs="Helvetica"/>
          <w:sz w:val="18"/>
          <w:szCs w:val="18"/>
        </w:rPr>
        <w:t>Introduction to the electronic age</w:t>
      </w:r>
      <w:r w:rsidR="0074546B">
        <w:rPr>
          <w:rFonts w:ascii="Helvetica" w:hAnsi="Helvetica" w:cs="Helvetica"/>
          <w:sz w:val="18"/>
          <w:szCs w:val="18"/>
        </w:rPr>
        <w:t xml:space="preserve"> (pp. 281–304). New York: E-Publishing Inc.</w:t>
      </w:r>
    </w:p>
    <w:p w:rsidR="00250377" w:rsidRPr="00930D35" w:rsidRDefault="00250377" w:rsidP="00250377">
      <w:pPr>
        <w:jc w:val="both"/>
      </w:pPr>
    </w:p>
    <w:p w:rsidR="00312E47" w:rsidRPr="00FE22CA" w:rsidRDefault="00312E47" w:rsidP="00312E47">
      <w:pPr>
        <w:autoSpaceDE w:val="0"/>
        <w:autoSpaceDN w:val="0"/>
        <w:adjustRightInd w:val="0"/>
        <w:ind w:left="360" w:hanging="360"/>
        <w:jc w:val="both"/>
        <w:rPr>
          <w:sz w:val="20"/>
          <w:szCs w:val="20"/>
        </w:rPr>
      </w:pPr>
    </w:p>
    <w:p w:rsidR="00FB4CE2" w:rsidRPr="00FB4CE2" w:rsidRDefault="00FB4CE2" w:rsidP="00FB4CE2">
      <w:pPr>
        <w:pStyle w:val="Heading1"/>
        <w:spacing w:before="0"/>
        <w:rPr>
          <w:rFonts w:ascii="Times New Roman" w:hAnsi="Times New Roman"/>
          <w:color w:val="auto"/>
          <w:sz w:val="24"/>
          <w:szCs w:val="24"/>
        </w:rPr>
      </w:pPr>
      <w:r w:rsidRPr="00FB4CE2">
        <w:rPr>
          <w:rFonts w:ascii="Times New Roman" w:hAnsi="Times New Roman"/>
          <w:color w:val="auto"/>
          <w:sz w:val="24"/>
          <w:szCs w:val="24"/>
        </w:rPr>
        <w:t>References</w:t>
      </w:r>
    </w:p>
    <w:p w:rsidR="00FB4CE2" w:rsidRPr="00FB4CE2" w:rsidRDefault="00FB4CE2" w:rsidP="00FB4CE2">
      <w:pPr>
        <w:pStyle w:val="NormalWeb"/>
        <w:spacing w:before="0" w:beforeAutospacing="0" w:after="0" w:afterAutospacing="0"/>
        <w:ind w:left="482" w:hanging="482"/>
        <w:rPr>
          <w:sz w:val="20"/>
          <w:szCs w:val="20"/>
        </w:rPr>
      </w:pPr>
      <w:proofErr w:type="spellStart"/>
      <w:r w:rsidRPr="00FB4CE2">
        <w:rPr>
          <w:sz w:val="20"/>
          <w:szCs w:val="20"/>
        </w:rPr>
        <w:t>Adiguzel</w:t>
      </w:r>
      <w:proofErr w:type="spellEnd"/>
      <w:r w:rsidRPr="00FB4CE2">
        <w:rPr>
          <w:sz w:val="20"/>
          <w:szCs w:val="20"/>
        </w:rPr>
        <w:t>, T</w:t>
      </w:r>
      <w:proofErr w:type="gramStart"/>
      <w:r w:rsidRPr="00FB4CE2">
        <w:rPr>
          <w:sz w:val="20"/>
          <w:szCs w:val="20"/>
        </w:rPr>
        <w:t>.,</w:t>
      </w:r>
      <w:proofErr w:type="gramEnd"/>
      <w:r w:rsidRPr="00FB4CE2">
        <w:rPr>
          <w:sz w:val="20"/>
          <w:szCs w:val="20"/>
        </w:rPr>
        <w:t xml:space="preserve"> </w:t>
      </w:r>
      <w:proofErr w:type="spellStart"/>
      <w:r w:rsidRPr="00FB4CE2">
        <w:rPr>
          <w:sz w:val="20"/>
          <w:szCs w:val="20"/>
        </w:rPr>
        <w:t>Capraro</w:t>
      </w:r>
      <w:proofErr w:type="spellEnd"/>
      <w:r w:rsidRPr="00FB4CE2">
        <w:rPr>
          <w:sz w:val="20"/>
          <w:szCs w:val="20"/>
        </w:rPr>
        <w:t xml:space="preserve">, R. M., &amp; Wilson, V. L. (2011). An </w:t>
      </w:r>
      <w:proofErr w:type="spellStart"/>
      <w:r w:rsidRPr="00FB4CE2">
        <w:rPr>
          <w:sz w:val="20"/>
          <w:szCs w:val="20"/>
        </w:rPr>
        <w:t>examination</w:t>
      </w:r>
      <w:proofErr w:type="spellEnd"/>
      <w:r w:rsidRPr="00FB4CE2">
        <w:rPr>
          <w:sz w:val="20"/>
          <w:szCs w:val="20"/>
        </w:rPr>
        <w:t xml:space="preserve"> of </w:t>
      </w:r>
      <w:proofErr w:type="spellStart"/>
      <w:r w:rsidRPr="00FB4CE2">
        <w:rPr>
          <w:sz w:val="20"/>
          <w:szCs w:val="20"/>
        </w:rPr>
        <w:t>teacher</w:t>
      </w:r>
      <w:proofErr w:type="spellEnd"/>
      <w:r w:rsidRPr="00FB4CE2">
        <w:rPr>
          <w:sz w:val="20"/>
          <w:szCs w:val="20"/>
        </w:rPr>
        <w:t xml:space="preserve"> </w:t>
      </w:r>
      <w:proofErr w:type="spellStart"/>
      <w:r w:rsidRPr="00FB4CE2">
        <w:rPr>
          <w:sz w:val="20"/>
          <w:szCs w:val="20"/>
        </w:rPr>
        <w:t>acceptance</w:t>
      </w:r>
      <w:proofErr w:type="spellEnd"/>
      <w:r w:rsidRPr="00FB4CE2">
        <w:rPr>
          <w:sz w:val="20"/>
          <w:szCs w:val="20"/>
        </w:rPr>
        <w:t xml:space="preserve"> of </w:t>
      </w:r>
      <w:proofErr w:type="spellStart"/>
      <w:r w:rsidRPr="00FB4CE2">
        <w:rPr>
          <w:sz w:val="20"/>
          <w:szCs w:val="20"/>
        </w:rPr>
        <w:t>handheld</w:t>
      </w:r>
      <w:proofErr w:type="spellEnd"/>
      <w:r w:rsidRPr="00FB4CE2">
        <w:rPr>
          <w:sz w:val="20"/>
          <w:szCs w:val="20"/>
        </w:rPr>
        <w:t xml:space="preserve"> </w:t>
      </w:r>
      <w:proofErr w:type="spellStart"/>
      <w:r w:rsidRPr="00FB4CE2">
        <w:rPr>
          <w:sz w:val="20"/>
          <w:szCs w:val="20"/>
        </w:rPr>
        <w:t>computers</w:t>
      </w:r>
      <w:proofErr w:type="spellEnd"/>
      <w:r w:rsidRPr="00FB4CE2">
        <w:rPr>
          <w:sz w:val="20"/>
          <w:szCs w:val="20"/>
        </w:rPr>
        <w:t xml:space="preserve">. </w:t>
      </w:r>
      <w:proofErr w:type="spellStart"/>
      <w:r w:rsidRPr="00FB4CE2">
        <w:rPr>
          <w:i/>
          <w:sz w:val="20"/>
          <w:szCs w:val="20"/>
        </w:rPr>
        <w:t>International</w:t>
      </w:r>
      <w:proofErr w:type="spellEnd"/>
      <w:r w:rsidRPr="00FB4CE2">
        <w:rPr>
          <w:i/>
          <w:sz w:val="20"/>
          <w:szCs w:val="20"/>
        </w:rPr>
        <w:t xml:space="preserve"> </w:t>
      </w:r>
      <w:proofErr w:type="spellStart"/>
      <w:r w:rsidRPr="00FB4CE2">
        <w:rPr>
          <w:i/>
          <w:sz w:val="20"/>
          <w:szCs w:val="20"/>
        </w:rPr>
        <w:t>Journal</w:t>
      </w:r>
      <w:proofErr w:type="spellEnd"/>
      <w:r w:rsidRPr="00FB4CE2">
        <w:rPr>
          <w:i/>
          <w:sz w:val="20"/>
          <w:szCs w:val="20"/>
        </w:rPr>
        <w:t xml:space="preserve"> of </w:t>
      </w:r>
      <w:proofErr w:type="spellStart"/>
      <w:r w:rsidRPr="00FB4CE2">
        <w:rPr>
          <w:i/>
          <w:sz w:val="20"/>
          <w:szCs w:val="20"/>
        </w:rPr>
        <w:t>Special</w:t>
      </w:r>
      <w:proofErr w:type="spellEnd"/>
      <w:r w:rsidRPr="00FB4CE2">
        <w:rPr>
          <w:i/>
          <w:sz w:val="20"/>
          <w:szCs w:val="20"/>
        </w:rPr>
        <w:t xml:space="preserve"> </w:t>
      </w:r>
      <w:proofErr w:type="spellStart"/>
      <w:r w:rsidRPr="00FB4CE2">
        <w:rPr>
          <w:i/>
          <w:sz w:val="20"/>
          <w:szCs w:val="20"/>
        </w:rPr>
        <w:t>Education</w:t>
      </w:r>
      <w:proofErr w:type="spellEnd"/>
      <w:r w:rsidRPr="00FB4CE2">
        <w:rPr>
          <w:i/>
          <w:sz w:val="20"/>
          <w:szCs w:val="20"/>
        </w:rPr>
        <w:t>, 26</w:t>
      </w:r>
      <w:r w:rsidRPr="00FB4CE2">
        <w:rPr>
          <w:sz w:val="20"/>
          <w:szCs w:val="20"/>
        </w:rPr>
        <w:t>(3), 12–27.</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Ajzen</w:t>
      </w:r>
      <w:proofErr w:type="spellEnd"/>
      <w:r w:rsidRPr="00FB4CE2">
        <w:rPr>
          <w:sz w:val="20"/>
          <w:szCs w:val="20"/>
        </w:rPr>
        <w:t>, I</w:t>
      </w:r>
      <w:proofErr w:type="gramStart"/>
      <w:r w:rsidRPr="00FB4CE2">
        <w:rPr>
          <w:sz w:val="20"/>
          <w:szCs w:val="20"/>
        </w:rPr>
        <w:t>.,</w:t>
      </w:r>
      <w:proofErr w:type="gramEnd"/>
      <w:r w:rsidRPr="00FB4CE2">
        <w:rPr>
          <w:sz w:val="20"/>
          <w:szCs w:val="20"/>
        </w:rPr>
        <w:t xml:space="preserve"> &amp; </w:t>
      </w:r>
      <w:proofErr w:type="spellStart"/>
      <w:r w:rsidRPr="00FB4CE2">
        <w:rPr>
          <w:sz w:val="20"/>
          <w:szCs w:val="20"/>
        </w:rPr>
        <w:t>Fishbein</w:t>
      </w:r>
      <w:proofErr w:type="spellEnd"/>
      <w:r w:rsidRPr="00FB4CE2">
        <w:rPr>
          <w:sz w:val="20"/>
          <w:szCs w:val="20"/>
        </w:rPr>
        <w:t xml:space="preserve">, M. (1980). </w:t>
      </w:r>
      <w:proofErr w:type="spellStart"/>
      <w:r w:rsidRPr="00FB4CE2">
        <w:rPr>
          <w:i/>
          <w:iCs/>
          <w:sz w:val="20"/>
          <w:szCs w:val="20"/>
        </w:rPr>
        <w:t>Understanding</w:t>
      </w:r>
      <w:proofErr w:type="spellEnd"/>
      <w:r w:rsidRPr="00FB4CE2">
        <w:rPr>
          <w:i/>
          <w:iCs/>
          <w:sz w:val="20"/>
          <w:szCs w:val="20"/>
        </w:rPr>
        <w:t xml:space="preserve"> </w:t>
      </w:r>
      <w:proofErr w:type="spellStart"/>
      <w:r w:rsidRPr="00FB4CE2">
        <w:rPr>
          <w:i/>
          <w:iCs/>
          <w:sz w:val="20"/>
          <w:szCs w:val="20"/>
        </w:rPr>
        <w:t>attitudes</w:t>
      </w:r>
      <w:proofErr w:type="spellEnd"/>
      <w:r w:rsidRPr="00FB4CE2">
        <w:rPr>
          <w:i/>
          <w:iCs/>
          <w:sz w:val="20"/>
          <w:szCs w:val="20"/>
        </w:rPr>
        <w:t xml:space="preserve"> </w:t>
      </w:r>
      <w:proofErr w:type="spellStart"/>
      <w:r w:rsidRPr="00FB4CE2">
        <w:rPr>
          <w:i/>
          <w:iCs/>
          <w:sz w:val="20"/>
          <w:szCs w:val="20"/>
        </w:rPr>
        <w:t>and</w:t>
      </w:r>
      <w:proofErr w:type="spellEnd"/>
      <w:r w:rsidRPr="00FB4CE2">
        <w:rPr>
          <w:i/>
          <w:iCs/>
          <w:sz w:val="20"/>
          <w:szCs w:val="20"/>
        </w:rPr>
        <w:t xml:space="preserve"> </w:t>
      </w:r>
      <w:proofErr w:type="spellStart"/>
      <w:r w:rsidRPr="00FB4CE2">
        <w:rPr>
          <w:i/>
          <w:iCs/>
          <w:sz w:val="20"/>
          <w:szCs w:val="20"/>
        </w:rPr>
        <w:t>predicting</w:t>
      </w:r>
      <w:proofErr w:type="spellEnd"/>
      <w:r w:rsidRPr="00FB4CE2">
        <w:rPr>
          <w:i/>
          <w:iCs/>
          <w:sz w:val="20"/>
          <w:szCs w:val="20"/>
        </w:rPr>
        <w:t xml:space="preserve"> </w:t>
      </w:r>
      <w:proofErr w:type="spellStart"/>
      <w:r w:rsidRPr="00FB4CE2">
        <w:rPr>
          <w:i/>
          <w:iCs/>
          <w:sz w:val="20"/>
          <w:szCs w:val="20"/>
        </w:rPr>
        <w:t>social</w:t>
      </w:r>
      <w:proofErr w:type="spellEnd"/>
      <w:r w:rsidRPr="00FB4CE2">
        <w:rPr>
          <w:i/>
          <w:iCs/>
          <w:sz w:val="20"/>
          <w:szCs w:val="20"/>
        </w:rPr>
        <w:t xml:space="preserve"> </w:t>
      </w:r>
      <w:proofErr w:type="spellStart"/>
      <w:r w:rsidRPr="00FB4CE2">
        <w:rPr>
          <w:i/>
          <w:iCs/>
          <w:sz w:val="20"/>
          <w:szCs w:val="20"/>
        </w:rPr>
        <w:t>behavior</w:t>
      </w:r>
      <w:proofErr w:type="spellEnd"/>
      <w:r w:rsidRPr="00FB4CE2">
        <w:rPr>
          <w:sz w:val="20"/>
          <w:szCs w:val="20"/>
        </w:rPr>
        <w:t xml:space="preserve">. </w:t>
      </w:r>
      <w:proofErr w:type="spellStart"/>
      <w:r w:rsidRPr="00FB4CE2">
        <w:rPr>
          <w:sz w:val="20"/>
          <w:szCs w:val="20"/>
        </w:rPr>
        <w:t>Upper</w:t>
      </w:r>
      <w:proofErr w:type="spellEnd"/>
      <w:r w:rsidRPr="00FB4CE2">
        <w:rPr>
          <w:sz w:val="20"/>
          <w:szCs w:val="20"/>
        </w:rPr>
        <w:t xml:space="preserve"> </w:t>
      </w:r>
      <w:proofErr w:type="spellStart"/>
      <w:r w:rsidRPr="00FB4CE2">
        <w:rPr>
          <w:sz w:val="20"/>
          <w:szCs w:val="20"/>
        </w:rPr>
        <w:t>Saddle</w:t>
      </w:r>
      <w:proofErr w:type="spellEnd"/>
      <w:r w:rsidRPr="00FB4CE2">
        <w:rPr>
          <w:sz w:val="20"/>
          <w:szCs w:val="20"/>
        </w:rPr>
        <w:t xml:space="preserve"> </w:t>
      </w:r>
      <w:proofErr w:type="spellStart"/>
      <w:r w:rsidRPr="00FB4CE2">
        <w:rPr>
          <w:sz w:val="20"/>
          <w:szCs w:val="20"/>
        </w:rPr>
        <w:t>River</w:t>
      </w:r>
      <w:proofErr w:type="spellEnd"/>
      <w:r w:rsidRPr="00FB4CE2">
        <w:rPr>
          <w:sz w:val="20"/>
          <w:szCs w:val="20"/>
        </w:rPr>
        <w:t xml:space="preserve">, NJ: </w:t>
      </w:r>
      <w:proofErr w:type="spellStart"/>
      <w:r w:rsidRPr="00FB4CE2">
        <w:rPr>
          <w:sz w:val="20"/>
          <w:szCs w:val="20"/>
        </w:rPr>
        <w:t>Prentice</w:t>
      </w:r>
      <w:proofErr w:type="spellEnd"/>
      <w:r w:rsidRPr="00FB4CE2">
        <w:rPr>
          <w:sz w:val="20"/>
          <w:szCs w:val="20"/>
        </w:rPr>
        <w:t>-</w:t>
      </w:r>
      <w:proofErr w:type="spellStart"/>
      <w:r w:rsidRPr="00FB4CE2">
        <w:rPr>
          <w:sz w:val="20"/>
          <w:szCs w:val="20"/>
        </w:rPr>
        <w:t>Hall</w:t>
      </w:r>
      <w:proofErr w:type="spellEnd"/>
      <w:r w:rsidRPr="00FB4CE2">
        <w:rPr>
          <w:sz w:val="20"/>
          <w:szCs w:val="20"/>
        </w:rPr>
        <w:t>.</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Carroll</w:t>
      </w:r>
      <w:proofErr w:type="spellEnd"/>
      <w:r w:rsidRPr="00FB4CE2">
        <w:rPr>
          <w:sz w:val="20"/>
          <w:szCs w:val="20"/>
        </w:rPr>
        <w:t>, A. E</w:t>
      </w:r>
      <w:proofErr w:type="gramStart"/>
      <w:r w:rsidRPr="00FB4CE2">
        <w:rPr>
          <w:sz w:val="20"/>
          <w:szCs w:val="20"/>
        </w:rPr>
        <w:t>.,</w:t>
      </w:r>
      <w:proofErr w:type="gramEnd"/>
      <w:r w:rsidRPr="00FB4CE2">
        <w:rPr>
          <w:sz w:val="20"/>
          <w:szCs w:val="20"/>
        </w:rPr>
        <w:t xml:space="preserve"> &amp; </w:t>
      </w:r>
      <w:proofErr w:type="spellStart"/>
      <w:r w:rsidRPr="00FB4CE2">
        <w:rPr>
          <w:sz w:val="20"/>
          <w:szCs w:val="20"/>
        </w:rPr>
        <w:t>Christakis</w:t>
      </w:r>
      <w:proofErr w:type="spellEnd"/>
      <w:r w:rsidRPr="00FB4CE2">
        <w:rPr>
          <w:sz w:val="20"/>
          <w:szCs w:val="20"/>
        </w:rPr>
        <w:t xml:space="preserve">, D. A, (2003). </w:t>
      </w:r>
      <w:proofErr w:type="spellStart"/>
      <w:r w:rsidRPr="00FB4CE2">
        <w:rPr>
          <w:sz w:val="20"/>
          <w:szCs w:val="20"/>
        </w:rPr>
        <w:t>Pediatricians</w:t>
      </w:r>
      <w:proofErr w:type="spellEnd"/>
      <w:r w:rsidRPr="00FB4CE2">
        <w:rPr>
          <w:sz w:val="20"/>
          <w:szCs w:val="20"/>
        </w:rPr>
        <w:t xml:space="preserve"> </w:t>
      </w:r>
      <w:proofErr w:type="spellStart"/>
      <w:r w:rsidRPr="00FB4CE2">
        <w:rPr>
          <w:sz w:val="20"/>
          <w:szCs w:val="20"/>
        </w:rPr>
        <w:t>and</w:t>
      </w:r>
      <w:proofErr w:type="spellEnd"/>
      <w:r w:rsidRPr="00FB4CE2">
        <w:rPr>
          <w:sz w:val="20"/>
          <w:szCs w:val="20"/>
        </w:rPr>
        <w:t xml:space="preserve"> </w:t>
      </w:r>
      <w:proofErr w:type="spellStart"/>
      <w:r w:rsidRPr="00FB4CE2">
        <w:rPr>
          <w:sz w:val="20"/>
          <w:szCs w:val="20"/>
        </w:rPr>
        <w:t>personal</w:t>
      </w:r>
      <w:proofErr w:type="spellEnd"/>
      <w:r w:rsidRPr="00FB4CE2">
        <w:rPr>
          <w:sz w:val="20"/>
          <w:szCs w:val="20"/>
        </w:rPr>
        <w:t xml:space="preserve"> </w:t>
      </w:r>
      <w:proofErr w:type="spellStart"/>
      <w:r w:rsidRPr="00FB4CE2">
        <w:rPr>
          <w:sz w:val="20"/>
          <w:szCs w:val="20"/>
        </w:rPr>
        <w:t>digital</w:t>
      </w:r>
      <w:proofErr w:type="spellEnd"/>
      <w:r w:rsidRPr="00FB4CE2">
        <w:rPr>
          <w:sz w:val="20"/>
          <w:szCs w:val="20"/>
        </w:rPr>
        <w:t xml:space="preserve"> </w:t>
      </w:r>
      <w:proofErr w:type="spellStart"/>
      <w:r w:rsidRPr="00FB4CE2">
        <w:rPr>
          <w:sz w:val="20"/>
          <w:szCs w:val="20"/>
        </w:rPr>
        <w:t>assistants</w:t>
      </w:r>
      <w:proofErr w:type="spellEnd"/>
      <w:r w:rsidRPr="00FB4CE2">
        <w:rPr>
          <w:sz w:val="20"/>
          <w:szCs w:val="20"/>
        </w:rPr>
        <w:t xml:space="preserve">: </w:t>
      </w:r>
      <w:proofErr w:type="spellStart"/>
      <w:r w:rsidRPr="00FB4CE2">
        <w:rPr>
          <w:sz w:val="20"/>
          <w:szCs w:val="20"/>
        </w:rPr>
        <w:t>What</w:t>
      </w:r>
      <w:proofErr w:type="spellEnd"/>
      <w:r w:rsidRPr="00FB4CE2">
        <w:rPr>
          <w:sz w:val="20"/>
          <w:szCs w:val="20"/>
        </w:rPr>
        <w:t xml:space="preserve"> </w:t>
      </w:r>
      <w:proofErr w:type="spellStart"/>
      <w:r w:rsidRPr="00FB4CE2">
        <w:rPr>
          <w:sz w:val="20"/>
          <w:szCs w:val="20"/>
        </w:rPr>
        <w:t>type</w:t>
      </w:r>
      <w:proofErr w:type="spellEnd"/>
      <w:r w:rsidRPr="00FB4CE2">
        <w:rPr>
          <w:sz w:val="20"/>
          <w:szCs w:val="20"/>
        </w:rPr>
        <w:t xml:space="preserve"> </w:t>
      </w:r>
      <w:proofErr w:type="spellStart"/>
      <w:r w:rsidRPr="00FB4CE2">
        <w:rPr>
          <w:sz w:val="20"/>
          <w:szCs w:val="20"/>
        </w:rPr>
        <w:t>are</w:t>
      </w:r>
      <w:proofErr w:type="spellEnd"/>
      <w:r w:rsidRPr="00FB4CE2">
        <w:rPr>
          <w:sz w:val="20"/>
          <w:szCs w:val="20"/>
        </w:rPr>
        <w:t xml:space="preserve"> </w:t>
      </w:r>
      <w:proofErr w:type="spellStart"/>
      <w:r w:rsidRPr="00FB4CE2">
        <w:rPr>
          <w:sz w:val="20"/>
          <w:szCs w:val="20"/>
        </w:rPr>
        <w:t>they</w:t>
      </w:r>
      <w:proofErr w:type="spellEnd"/>
      <w:r w:rsidRPr="00FB4CE2">
        <w:rPr>
          <w:sz w:val="20"/>
          <w:szCs w:val="20"/>
        </w:rPr>
        <w:t xml:space="preserve"> </w:t>
      </w:r>
      <w:proofErr w:type="spellStart"/>
      <w:r w:rsidRPr="00FB4CE2">
        <w:rPr>
          <w:sz w:val="20"/>
          <w:szCs w:val="20"/>
        </w:rPr>
        <w:t>using</w:t>
      </w:r>
      <w:proofErr w:type="spellEnd"/>
      <w:r w:rsidRPr="00FB4CE2">
        <w:rPr>
          <w:sz w:val="20"/>
          <w:szCs w:val="20"/>
        </w:rPr>
        <w:t xml:space="preserve">? </w:t>
      </w:r>
      <w:proofErr w:type="spellStart"/>
      <w:r w:rsidRPr="00FB4CE2">
        <w:rPr>
          <w:sz w:val="20"/>
          <w:szCs w:val="20"/>
        </w:rPr>
        <w:t>In</w:t>
      </w:r>
      <w:proofErr w:type="spellEnd"/>
      <w:r w:rsidRPr="00FB4CE2">
        <w:rPr>
          <w:sz w:val="20"/>
          <w:szCs w:val="20"/>
        </w:rPr>
        <w:t xml:space="preserve"> </w:t>
      </w:r>
      <w:proofErr w:type="spellStart"/>
      <w:r w:rsidRPr="00FB4CE2">
        <w:rPr>
          <w:i/>
          <w:sz w:val="20"/>
          <w:szCs w:val="20"/>
        </w:rPr>
        <w:t>Proceedings</w:t>
      </w:r>
      <w:proofErr w:type="spellEnd"/>
      <w:r w:rsidRPr="00FB4CE2">
        <w:rPr>
          <w:i/>
          <w:sz w:val="20"/>
          <w:szCs w:val="20"/>
        </w:rPr>
        <w:t xml:space="preserve"> of </w:t>
      </w:r>
      <w:r w:rsidRPr="00FB4CE2">
        <w:rPr>
          <w:i/>
          <w:iCs/>
          <w:sz w:val="20"/>
          <w:szCs w:val="20"/>
        </w:rPr>
        <w:t xml:space="preserve">AMIA </w:t>
      </w:r>
      <w:proofErr w:type="spellStart"/>
      <w:r w:rsidRPr="00FB4CE2">
        <w:rPr>
          <w:i/>
          <w:iCs/>
          <w:sz w:val="20"/>
          <w:szCs w:val="20"/>
        </w:rPr>
        <w:t>Symposium</w:t>
      </w:r>
      <w:proofErr w:type="spellEnd"/>
      <w:r w:rsidRPr="00FB4CE2">
        <w:rPr>
          <w:i/>
          <w:iCs/>
          <w:sz w:val="20"/>
          <w:szCs w:val="20"/>
        </w:rPr>
        <w:t xml:space="preserve">. </w:t>
      </w:r>
      <w:r w:rsidRPr="00FB4CE2">
        <w:rPr>
          <w:sz w:val="20"/>
          <w:szCs w:val="20"/>
        </w:rPr>
        <w:t xml:space="preserve"> 130–4. </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Davis</w:t>
      </w:r>
      <w:proofErr w:type="spellEnd"/>
      <w:r w:rsidRPr="00FB4CE2">
        <w:rPr>
          <w:sz w:val="20"/>
          <w:szCs w:val="20"/>
        </w:rPr>
        <w:t xml:space="preserve">, F. D. (1989). </w:t>
      </w:r>
      <w:proofErr w:type="spellStart"/>
      <w:r w:rsidRPr="00FB4CE2">
        <w:rPr>
          <w:sz w:val="20"/>
          <w:szCs w:val="20"/>
        </w:rPr>
        <w:t>Perceived</w:t>
      </w:r>
      <w:proofErr w:type="spellEnd"/>
      <w:r w:rsidRPr="00FB4CE2">
        <w:rPr>
          <w:sz w:val="20"/>
          <w:szCs w:val="20"/>
        </w:rPr>
        <w:t xml:space="preserve"> </w:t>
      </w:r>
      <w:proofErr w:type="spellStart"/>
      <w:r w:rsidRPr="00FB4CE2">
        <w:rPr>
          <w:sz w:val="20"/>
          <w:szCs w:val="20"/>
        </w:rPr>
        <w:t>usefulness</w:t>
      </w:r>
      <w:proofErr w:type="spellEnd"/>
      <w:r w:rsidRPr="00FB4CE2">
        <w:rPr>
          <w:sz w:val="20"/>
          <w:szCs w:val="20"/>
        </w:rPr>
        <w:t xml:space="preserve">, </w:t>
      </w:r>
      <w:proofErr w:type="spellStart"/>
      <w:r w:rsidRPr="00FB4CE2">
        <w:rPr>
          <w:sz w:val="20"/>
          <w:szCs w:val="20"/>
        </w:rPr>
        <w:t>perceived</w:t>
      </w:r>
      <w:proofErr w:type="spellEnd"/>
      <w:r w:rsidRPr="00FB4CE2">
        <w:rPr>
          <w:sz w:val="20"/>
          <w:szCs w:val="20"/>
        </w:rPr>
        <w:t xml:space="preserve"> </w:t>
      </w:r>
      <w:proofErr w:type="spellStart"/>
      <w:r w:rsidRPr="00FB4CE2">
        <w:rPr>
          <w:sz w:val="20"/>
          <w:szCs w:val="20"/>
        </w:rPr>
        <w:t>ease</w:t>
      </w:r>
      <w:proofErr w:type="spellEnd"/>
      <w:r w:rsidRPr="00FB4CE2">
        <w:rPr>
          <w:sz w:val="20"/>
          <w:szCs w:val="20"/>
        </w:rPr>
        <w:t xml:space="preserve"> of </w:t>
      </w:r>
      <w:proofErr w:type="spellStart"/>
      <w:r w:rsidRPr="00FB4CE2">
        <w:rPr>
          <w:sz w:val="20"/>
          <w:szCs w:val="20"/>
        </w:rPr>
        <w:t>use</w:t>
      </w:r>
      <w:proofErr w:type="spellEnd"/>
      <w:r w:rsidRPr="00FB4CE2">
        <w:rPr>
          <w:sz w:val="20"/>
          <w:szCs w:val="20"/>
        </w:rPr>
        <w:t xml:space="preserve">, </w:t>
      </w:r>
      <w:proofErr w:type="spellStart"/>
      <w:r w:rsidRPr="00FB4CE2">
        <w:rPr>
          <w:sz w:val="20"/>
          <w:szCs w:val="20"/>
        </w:rPr>
        <w:t>and</w:t>
      </w:r>
      <w:proofErr w:type="spellEnd"/>
      <w:r w:rsidRPr="00FB4CE2">
        <w:rPr>
          <w:sz w:val="20"/>
          <w:szCs w:val="20"/>
        </w:rPr>
        <w:t xml:space="preserve"> </w:t>
      </w:r>
      <w:proofErr w:type="spellStart"/>
      <w:r w:rsidRPr="00FB4CE2">
        <w:rPr>
          <w:sz w:val="20"/>
          <w:szCs w:val="20"/>
        </w:rPr>
        <w:t>user</w:t>
      </w:r>
      <w:proofErr w:type="spellEnd"/>
      <w:r w:rsidRPr="00FB4CE2">
        <w:rPr>
          <w:sz w:val="20"/>
          <w:szCs w:val="20"/>
        </w:rPr>
        <w:t xml:space="preserve"> </w:t>
      </w:r>
      <w:proofErr w:type="spellStart"/>
      <w:r w:rsidRPr="00FB4CE2">
        <w:rPr>
          <w:sz w:val="20"/>
          <w:szCs w:val="20"/>
        </w:rPr>
        <w:t>acceptance</w:t>
      </w:r>
      <w:proofErr w:type="spellEnd"/>
      <w:r w:rsidRPr="00FB4CE2">
        <w:rPr>
          <w:sz w:val="20"/>
          <w:szCs w:val="20"/>
        </w:rPr>
        <w:t xml:space="preserve"> of </w:t>
      </w:r>
      <w:proofErr w:type="spellStart"/>
      <w:r w:rsidRPr="00FB4CE2">
        <w:rPr>
          <w:sz w:val="20"/>
          <w:szCs w:val="20"/>
        </w:rPr>
        <w:t>information</w:t>
      </w:r>
      <w:proofErr w:type="spellEnd"/>
      <w:r w:rsidRPr="00FB4CE2">
        <w:rPr>
          <w:sz w:val="20"/>
          <w:szCs w:val="20"/>
        </w:rPr>
        <w:t xml:space="preserve"> </w:t>
      </w:r>
      <w:proofErr w:type="spellStart"/>
      <w:r w:rsidRPr="00FB4CE2">
        <w:rPr>
          <w:sz w:val="20"/>
          <w:szCs w:val="20"/>
        </w:rPr>
        <w:t>technology</w:t>
      </w:r>
      <w:proofErr w:type="spellEnd"/>
      <w:r w:rsidRPr="00FB4CE2">
        <w:rPr>
          <w:sz w:val="20"/>
          <w:szCs w:val="20"/>
        </w:rPr>
        <w:t xml:space="preserve">. </w:t>
      </w:r>
      <w:r w:rsidRPr="00FB4CE2">
        <w:rPr>
          <w:i/>
          <w:iCs/>
          <w:sz w:val="20"/>
          <w:szCs w:val="20"/>
        </w:rPr>
        <w:t xml:space="preserve">MIS </w:t>
      </w:r>
      <w:proofErr w:type="spellStart"/>
      <w:r w:rsidRPr="00FB4CE2">
        <w:rPr>
          <w:i/>
          <w:iCs/>
          <w:sz w:val="20"/>
          <w:szCs w:val="20"/>
        </w:rPr>
        <w:t>Quarterly</w:t>
      </w:r>
      <w:proofErr w:type="spellEnd"/>
      <w:r w:rsidRPr="00FB4CE2">
        <w:rPr>
          <w:sz w:val="20"/>
          <w:szCs w:val="20"/>
        </w:rPr>
        <w:t xml:space="preserve">, </w:t>
      </w:r>
      <w:r w:rsidRPr="00FB4CE2">
        <w:rPr>
          <w:i/>
          <w:sz w:val="20"/>
          <w:szCs w:val="20"/>
        </w:rPr>
        <w:t>13</w:t>
      </w:r>
      <w:r w:rsidRPr="00FB4CE2">
        <w:rPr>
          <w:sz w:val="20"/>
          <w:szCs w:val="20"/>
        </w:rPr>
        <w:t>(3), 319–340.</w:t>
      </w:r>
    </w:p>
    <w:p w:rsidR="00FB4CE2" w:rsidRPr="00FB4CE2" w:rsidRDefault="00FB4CE2" w:rsidP="00FB4CE2">
      <w:pPr>
        <w:ind w:left="709" w:hanging="709"/>
        <w:jc w:val="both"/>
        <w:rPr>
          <w:rFonts w:eastAsia="SimSun"/>
          <w:sz w:val="20"/>
          <w:szCs w:val="20"/>
          <w:lang w:eastAsia="zh-CN"/>
        </w:rPr>
      </w:pPr>
      <w:proofErr w:type="gramStart"/>
      <w:r w:rsidRPr="00FB4CE2">
        <w:rPr>
          <w:rFonts w:eastAsia="SimSun"/>
          <w:sz w:val="20"/>
          <w:szCs w:val="20"/>
          <w:lang w:eastAsia="zh-CN"/>
        </w:rPr>
        <w:t xml:space="preserve">Diamantopoulos, A., &amp; </w:t>
      </w:r>
      <w:proofErr w:type="spellStart"/>
      <w:r w:rsidRPr="00FB4CE2">
        <w:rPr>
          <w:rFonts w:eastAsia="SimSun"/>
          <w:sz w:val="20"/>
          <w:szCs w:val="20"/>
          <w:lang w:eastAsia="zh-CN"/>
        </w:rPr>
        <w:t>Siguaw</w:t>
      </w:r>
      <w:proofErr w:type="spellEnd"/>
      <w:r w:rsidRPr="00FB4CE2">
        <w:rPr>
          <w:rFonts w:eastAsia="SimSun"/>
          <w:sz w:val="20"/>
          <w:szCs w:val="20"/>
          <w:lang w:eastAsia="zh-CN"/>
        </w:rPr>
        <w:t>, J.A. (2000).</w:t>
      </w:r>
      <w:proofErr w:type="gramEnd"/>
      <w:r w:rsidRPr="00FB4CE2">
        <w:rPr>
          <w:rFonts w:eastAsia="SimSun"/>
          <w:sz w:val="20"/>
          <w:szCs w:val="20"/>
          <w:lang w:eastAsia="zh-CN"/>
        </w:rPr>
        <w:t xml:space="preserve"> </w:t>
      </w:r>
      <w:r w:rsidRPr="00FB4CE2">
        <w:rPr>
          <w:rFonts w:eastAsia="SimSun"/>
          <w:i/>
          <w:sz w:val="20"/>
          <w:szCs w:val="20"/>
          <w:lang w:eastAsia="zh-CN"/>
        </w:rPr>
        <w:t xml:space="preserve">Introducing LISREL </w:t>
      </w:r>
      <w:proofErr w:type="gramStart"/>
      <w:r w:rsidRPr="00FB4CE2">
        <w:rPr>
          <w:rFonts w:eastAsia="SimSun"/>
          <w:i/>
          <w:sz w:val="20"/>
          <w:szCs w:val="20"/>
          <w:lang w:eastAsia="zh-CN"/>
        </w:rPr>
        <w:t>A</w:t>
      </w:r>
      <w:proofErr w:type="gramEnd"/>
      <w:r w:rsidRPr="00FB4CE2">
        <w:rPr>
          <w:rFonts w:eastAsia="SimSun"/>
          <w:i/>
          <w:sz w:val="20"/>
          <w:szCs w:val="20"/>
          <w:lang w:eastAsia="zh-CN"/>
        </w:rPr>
        <w:t xml:space="preserve"> guide for the uninitiated</w:t>
      </w:r>
      <w:r w:rsidRPr="00FB4CE2">
        <w:rPr>
          <w:rFonts w:eastAsia="SimSun"/>
          <w:sz w:val="20"/>
          <w:szCs w:val="20"/>
          <w:lang w:eastAsia="zh-CN"/>
        </w:rPr>
        <w:t>, Sage Publications Ltd., London.</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Domina</w:t>
      </w:r>
      <w:proofErr w:type="spellEnd"/>
      <w:r w:rsidRPr="00FB4CE2">
        <w:rPr>
          <w:sz w:val="20"/>
          <w:szCs w:val="20"/>
        </w:rPr>
        <w:t>, T</w:t>
      </w:r>
      <w:proofErr w:type="gramStart"/>
      <w:r w:rsidRPr="00FB4CE2">
        <w:rPr>
          <w:sz w:val="20"/>
          <w:szCs w:val="20"/>
        </w:rPr>
        <w:t>.,</w:t>
      </w:r>
      <w:proofErr w:type="gramEnd"/>
      <w:r w:rsidRPr="00FB4CE2">
        <w:rPr>
          <w:sz w:val="20"/>
          <w:szCs w:val="20"/>
        </w:rPr>
        <w:t xml:space="preserve"> Lee, S. E., &amp; </w:t>
      </w:r>
      <w:proofErr w:type="spellStart"/>
      <w:r w:rsidRPr="00FB4CE2">
        <w:rPr>
          <w:sz w:val="20"/>
          <w:szCs w:val="20"/>
        </w:rPr>
        <w:t>MacGillivray</w:t>
      </w:r>
      <w:proofErr w:type="spellEnd"/>
      <w:r w:rsidRPr="00FB4CE2">
        <w:rPr>
          <w:sz w:val="20"/>
          <w:szCs w:val="20"/>
        </w:rPr>
        <w:t xml:space="preserve">, M. (2012). </w:t>
      </w:r>
      <w:proofErr w:type="spellStart"/>
      <w:r w:rsidRPr="00FB4CE2">
        <w:rPr>
          <w:sz w:val="20"/>
          <w:szCs w:val="20"/>
        </w:rPr>
        <w:t>Understanding</w:t>
      </w:r>
      <w:proofErr w:type="spellEnd"/>
      <w:r w:rsidRPr="00FB4CE2">
        <w:rPr>
          <w:sz w:val="20"/>
          <w:szCs w:val="20"/>
        </w:rPr>
        <w:t xml:space="preserve"> </w:t>
      </w:r>
      <w:proofErr w:type="spellStart"/>
      <w:r w:rsidRPr="00FB4CE2">
        <w:rPr>
          <w:sz w:val="20"/>
          <w:szCs w:val="20"/>
        </w:rPr>
        <w:t>factors</w:t>
      </w:r>
      <w:proofErr w:type="spellEnd"/>
      <w:r w:rsidRPr="00FB4CE2">
        <w:rPr>
          <w:sz w:val="20"/>
          <w:szCs w:val="20"/>
        </w:rPr>
        <w:t xml:space="preserve"> </w:t>
      </w:r>
      <w:proofErr w:type="spellStart"/>
      <w:r w:rsidRPr="00FB4CE2">
        <w:rPr>
          <w:sz w:val="20"/>
          <w:szCs w:val="20"/>
        </w:rPr>
        <w:t>affecting</w:t>
      </w:r>
      <w:proofErr w:type="spellEnd"/>
      <w:r w:rsidRPr="00FB4CE2">
        <w:rPr>
          <w:sz w:val="20"/>
          <w:szCs w:val="20"/>
        </w:rPr>
        <w:t xml:space="preserve"> </w:t>
      </w:r>
      <w:proofErr w:type="spellStart"/>
      <w:r w:rsidRPr="00FB4CE2">
        <w:rPr>
          <w:sz w:val="20"/>
          <w:szCs w:val="20"/>
        </w:rPr>
        <w:t>consumer</w:t>
      </w:r>
      <w:proofErr w:type="spellEnd"/>
      <w:r w:rsidRPr="00FB4CE2">
        <w:rPr>
          <w:sz w:val="20"/>
          <w:szCs w:val="20"/>
        </w:rPr>
        <w:t xml:space="preserve"> </w:t>
      </w:r>
      <w:proofErr w:type="spellStart"/>
      <w:r w:rsidRPr="00FB4CE2">
        <w:rPr>
          <w:sz w:val="20"/>
          <w:szCs w:val="20"/>
        </w:rPr>
        <w:t>intention</w:t>
      </w:r>
      <w:proofErr w:type="spellEnd"/>
      <w:r w:rsidRPr="00FB4CE2">
        <w:rPr>
          <w:sz w:val="20"/>
          <w:szCs w:val="20"/>
        </w:rPr>
        <w:t xml:space="preserve"> </w:t>
      </w:r>
      <w:proofErr w:type="spellStart"/>
      <w:r w:rsidRPr="00FB4CE2">
        <w:rPr>
          <w:sz w:val="20"/>
          <w:szCs w:val="20"/>
        </w:rPr>
        <w:t>to</w:t>
      </w:r>
      <w:proofErr w:type="spellEnd"/>
      <w:r w:rsidRPr="00FB4CE2">
        <w:rPr>
          <w:sz w:val="20"/>
          <w:szCs w:val="20"/>
        </w:rPr>
        <w:t xml:space="preserve"> </w:t>
      </w:r>
      <w:proofErr w:type="spellStart"/>
      <w:r w:rsidRPr="00FB4CE2">
        <w:rPr>
          <w:sz w:val="20"/>
          <w:szCs w:val="20"/>
        </w:rPr>
        <w:t>shop</w:t>
      </w:r>
      <w:proofErr w:type="spellEnd"/>
      <w:r w:rsidRPr="00FB4CE2">
        <w:rPr>
          <w:sz w:val="20"/>
          <w:szCs w:val="20"/>
        </w:rPr>
        <w:t xml:space="preserve"> in a </w:t>
      </w:r>
      <w:proofErr w:type="spellStart"/>
      <w:r w:rsidRPr="00FB4CE2">
        <w:rPr>
          <w:sz w:val="20"/>
          <w:szCs w:val="20"/>
        </w:rPr>
        <w:t>virtual</w:t>
      </w:r>
      <w:proofErr w:type="spellEnd"/>
      <w:r w:rsidRPr="00FB4CE2">
        <w:rPr>
          <w:sz w:val="20"/>
          <w:szCs w:val="20"/>
        </w:rPr>
        <w:t xml:space="preserve"> </w:t>
      </w:r>
      <w:proofErr w:type="spellStart"/>
      <w:r w:rsidRPr="00FB4CE2">
        <w:rPr>
          <w:sz w:val="20"/>
          <w:szCs w:val="20"/>
        </w:rPr>
        <w:t>world</w:t>
      </w:r>
      <w:proofErr w:type="spellEnd"/>
      <w:r w:rsidRPr="00FB4CE2">
        <w:rPr>
          <w:sz w:val="20"/>
          <w:szCs w:val="20"/>
        </w:rPr>
        <w:t xml:space="preserve">. </w:t>
      </w:r>
      <w:proofErr w:type="spellStart"/>
      <w:r w:rsidRPr="00FB4CE2">
        <w:rPr>
          <w:i/>
          <w:iCs/>
          <w:sz w:val="20"/>
          <w:szCs w:val="20"/>
        </w:rPr>
        <w:t>Journal</w:t>
      </w:r>
      <w:proofErr w:type="spellEnd"/>
      <w:r w:rsidRPr="00FB4CE2">
        <w:rPr>
          <w:i/>
          <w:iCs/>
          <w:sz w:val="20"/>
          <w:szCs w:val="20"/>
        </w:rPr>
        <w:t xml:space="preserve"> of </w:t>
      </w:r>
      <w:proofErr w:type="spellStart"/>
      <w:r w:rsidRPr="00FB4CE2">
        <w:rPr>
          <w:i/>
          <w:iCs/>
          <w:sz w:val="20"/>
          <w:szCs w:val="20"/>
        </w:rPr>
        <w:t>Retailing</w:t>
      </w:r>
      <w:proofErr w:type="spellEnd"/>
      <w:r w:rsidRPr="00FB4CE2">
        <w:rPr>
          <w:i/>
          <w:iCs/>
          <w:sz w:val="20"/>
          <w:szCs w:val="20"/>
        </w:rPr>
        <w:t xml:space="preserve"> </w:t>
      </w:r>
      <w:proofErr w:type="spellStart"/>
      <w:r w:rsidRPr="00FB4CE2">
        <w:rPr>
          <w:i/>
          <w:iCs/>
          <w:sz w:val="20"/>
          <w:szCs w:val="20"/>
        </w:rPr>
        <w:t>and</w:t>
      </w:r>
      <w:proofErr w:type="spellEnd"/>
      <w:r w:rsidRPr="00FB4CE2">
        <w:rPr>
          <w:i/>
          <w:iCs/>
          <w:sz w:val="20"/>
          <w:szCs w:val="20"/>
        </w:rPr>
        <w:t xml:space="preserve"> </w:t>
      </w:r>
      <w:proofErr w:type="spellStart"/>
      <w:r w:rsidRPr="00FB4CE2">
        <w:rPr>
          <w:i/>
          <w:iCs/>
          <w:sz w:val="20"/>
          <w:szCs w:val="20"/>
        </w:rPr>
        <w:t>Consumer</w:t>
      </w:r>
      <w:proofErr w:type="spellEnd"/>
      <w:r w:rsidRPr="00FB4CE2">
        <w:rPr>
          <w:i/>
          <w:iCs/>
          <w:sz w:val="20"/>
          <w:szCs w:val="20"/>
        </w:rPr>
        <w:t xml:space="preserve"> </w:t>
      </w:r>
      <w:proofErr w:type="spellStart"/>
      <w:r w:rsidRPr="00FB4CE2">
        <w:rPr>
          <w:i/>
          <w:iCs/>
          <w:sz w:val="20"/>
          <w:szCs w:val="20"/>
        </w:rPr>
        <w:t>Services</w:t>
      </w:r>
      <w:proofErr w:type="spellEnd"/>
      <w:r w:rsidRPr="00FB4CE2">
        <w:rPr>
          <w:sz w:val="20"/>
          <w:szCs w:val="20"/>
        </w:rPr>
        <w:t xml:space="preserve">, </w:t>
      </w:r>
      <w:r w:rsidRPr="00FB4CE2">
        <w:rPr>
          <w:i/>
          <w:sz w:val="20"/>
          <w:szCs w:val="20"/>
        </w:rPr>
        <w:t>19</w:t>
      </w:r>
      <w:r w:rsidRPr="00FB4CE2">
        <w:rPr>
          <w:sz w:val="20"/>
          <w:szCs w:val="20"/>
        </w:rPr>
        <w:t xml:space="preserve">(6), 613–620. </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Venkatesh</w:t>
      </w:r>
      <w:proofErr w:type="spellEnd"/>
      <w:r w:rsidRPr="00FB4CE2">
        <w:rPr>
          <w:sz w:val="20"/>
          <w:szCs w:val="20"/>
        </w:rPr>
        <w:t>, V</w:t>
      </w:r>
      <w:proofErr w:type="gramStart"/>
      <w:r w:rsidRPr="00FB4CE2">
        <w:rPr>
          <w:sz w:val="20"/>
          <w:szCs w:val="20"/>
        </w:rPr>
        <w:t>.,</w:t>
      </w:r>
      <w:proofErr w:type="gramEnd"/>
      <w:r w:rsidRPr="00FB4CE2">
        <w:rPr>
          <w:sz w:val="20"/>
          <w:szCs w:val="20"/>
        </w:rPr>
        <w:t xml:space="preserve"> &amp; </w:t>
      </w:r>
      <w:proofErr w:type="spellStart"/>
      <w:r w:rsidRPr="00FB4CE2">
        <w:rPr>
          <w:sz w:val="20"/>
          <w:szCs w:val="20"/>
        </w:rPr>
        <w:t>Davis</w:t>
      </w:r>
      <w:proofErr w:type="spellEnd"/>
      <w:r w:rsidRPr="00FB4CE2">
        <w:rPr>
          <w:sz w:val="20"/>
          <w:szCs w:val="20"/>
        </w:rPr>
        <w:t xml:space="preserve">, F. D. (2000). A </w:t>
      </w:r>
      <w:proofErr w:type="spellStart"/>
      <w:r w:rsidRPr="00FB4CE2">
        <w:rPr>
          <w:sz w:val="20"/>
          <w:szCs w:val="20"/>
        </w:rPr>
        <w:t>theoretical</w:t>
      </w:r>
      <w:proofErr w:type="spellEnd"/>
      <w:r w:rsidRPr="00FB4CE2">
        <w:rPr>
          <w:sz w:val="20"/>
          <w:szCs w:val="20"/>
        </w:rPr>
        <w:t xml:space="preserve"> </w:t>
      </w:r>
      <w:proofErr w:type="spellStart"/>
      <w:r w:rsidRPr="00FB4CE2">
        <w:rPr>
          <w:sz w:val="20"/>
          <w:szCs w:val="20"/>
        </w:rPr>
        <w:t>extension</w:t>
      </w:r>
      <w:proofErr w:type="spellEnd"/>
      <w:r w:rsidRPr="00FB4CE2">
        <w:rPr>
          <w:sz w:val="20"/>
          <w:szCs w:val="20"/>
        </w:rPr>
        <w:t xml:space="preserve"> of </w:t>
      </w:r>
      <w:proofErr w:type="spellStart"/>
      <w:r w:rsidRPr="00FB4CE2">
        <w:rPr>
          <w:sz w:val="20"/>
          <w:szCs w:val="20"/>
        </w:rPr>
        <w:t>the</w:t>
      </w:r>
      <w:proofErr w:type="spellEnd"/>
      <w:r w:rsidRPr="00FB4CE2">
        <w:rPr>
          <w:sz w:val="20"/>
          <w:szCs w:val="20"/>
        </w:rPr>
        <w:t xml:space="preserve"> </w:t>
      </w:r>
      <w:proofErr w:type="spellStart"/>
      <w:r w:rsidRPr="00FB4CE2">
        <w:rPr>
          <w:sz w:val="20"/>
          <w:szCs w:val="20"/>
        </w:rPr>
        <w:t>technology</w:t>
      </w:r>
      <w:proofErr w:type="spellEnd"/>
      <w:r w:rsidRPr="00FB4CE2">
        <w:rPr>
          <w:sz w:val="20"/>
          <w:szCs w:val="20"/>
        </w:rPr>
        <w:t xml:space="preserve"> </w:t>
      </w:r>
      <w:proofErr w:type="spellStart"/>
      <w:r w:rsidRPr="00FB4CE2">
        <w:rPr>
          <w:sz w:val="20"/>
          <w:szCs w:val="20"/>
        </w:rPr>
        <w:t>acceptance</w:t>
      </w:r>
      <w:proofErr w:type="spellEnd"/>
      <w:r w:rsidRPr="00FB4CE2">
        <w:rPr>
          <w:sz w:val="20"/>
          <w:szCs w:val="20"/>
        </w:rPr>
        <w:t xml:space="preserve"> model: </w:t>
      </w:r>
      <w:proofErr w:type="spellStart"/>
      <w:r w:rsidRPr="00FB4CE2">
        <w:rPr>
          <w:sz w:val="20"/>
          <w:szCs w:val="20"/>
        </w:rPr>
        <w:t>Four</w:t>
      </w:r>
      <w:proofErr w:type="spellEnd"/>
      <w:r w:rsidRPr="00FB4CE2">
        <w:rPr>
          <w:sz w:val="20"/>
          <w:szCs w:val="20"/>
        </w:rPr>
        <w:t xml:space="preserve"> </w:t>
      </w:r>
      <w:proofErr w:type="spellStart"/>
      <w:r w:rsidRPr="00FB4CE2">
        <w:rPr>
          <w:sz w:val="20"/>
          <w:szCs w:val="20"/>
        </w:rPr>
        <w:t>longitudinal</w:t>
      </w:r>
      <w:proofErr w:type="spellEnd"/>
      <w:r w:rsidRPr="00FB4CE2">
        <w:rPr>
          <w:sz w:val="20"/>
          <w:szCs w:val="20"/>
        </w:rPr>
        <w:t xml:space="preserve"> </w:t>
      </w:r>
      <w:proofErr w:type="spellStart"/>
      <w:r w:rsidRPr="00FB4CE2">
        <w:rPr>
          <w:sz w:val="20"/>
          <w:szCs w:val="20"/>
        </w:rPr>
        <w:t>field</w:t>
      </w:r>
      <w:proofErr w:type="spellEnd"/>
      <w:r w:rsidRPr="00FB4CE2">
        <w:rPr>
          <w:sz w:val="20"/>
          <w:szCs w:val="20"/>
        </w:rPr>
        <w:t xml:space="preserve"> </w:t>
      </w:r>
      <w:proofErr w:type="spellStart"/>
      <w:r w:rsidRPr="00FB4CE2">
        <w:rPr>
          <w:sz w:val="20"/>
          <w:szCs w:val="20"/>
        </w:rPr>
        <w:t>studies</w:t>
      </w:r>
      <w:proofErr w:type="spellEnd"/>
      <w:r w:rsidRPr="00FB4CE2">
        <w:rPr>
          <w:sz w:val="20"/>
          <w:szCs w:val="20"/>
        </w:rPr>
        <w:t xml:space="preserve">. </w:t>
      </w:r>
      <w:proofErr w:type="spellStart"/>
      <w:r w:rsidRPr="00FB4CE2">
        <w:rPr>
          <w:i/>
          <w:iCs/>
          <w:sz w:val="20"/>
          <w:szCs w:val="20"/>
        </w:rPr>
        <w:t>Management</w:t>
      </w:r>
      <w:proofErr w:type="spellEnd"/>
      <w:r w:rsidRPr="00FB4CE2">
        <w:rPr>
          <w:i/>
          <w:iCs/>
          <w:sz w:val="20"/>
          <w:szCs w:val="20"/>
        </w:rPr>
        <w:t xml:space="preserve"> </w:t>
      </w:r>
      <w:proofErr w:type="spellStart"/>
      <w:r w:rsidRPr="00FB4CE2">
        <w:rPr>
          <w:i/>
          <w:iCs/>
          <w:sz w:val="20"/>
          <w:szCs w:val="20"/>
        </w:rPr>
        <w:t>Science</w:t>
      </w:r>
      <w:proofErr w:type="spellEnd"/>
      <w:r w:rsidRPr="00FB4CE2">
        <w:rPr>
          <w:sz w:val="20"/>
          <w:szCs w:val="20"/>
        </w:rPr>
        <w:t xml:space="preserve">, </w:t>
      </w:r>
      <w:r w:rsidRPr="00FB4CE2">
        <w:rPr>
          <w:i/>
          <w:sz w:val="20"/>
          <w:szCs w:val="20"/>
        </w:rPr>
        <w:t>46</w:t>
      </w:r>
      <w:r w:rsidRPr="00FB4CE2">
        <w:rPr>
          <w:sz w:val="20"/>
          <w:szCs w:val="20"/>
        </w:rPr>
        <w:t xml:space="preserve">(2), 186–204. </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Yi</w:t>
      </w:r>
      <w:proofErr w:type="spellEnd"/>
      <w:r w:rsidRPr="00FB4CE2">
        <w:rPr>
          <w:sz w:val="20"/>
          <w:szCs w:val="20"/>
        </w:rPr>
        <w:t>, M. Y</w:t>
      </w:r>
      <w:proofErr w:type="gramStart"/>
      <w:r w:rsidRPr="00FB4CE2">
        <w:rPr>
          <w:sz w:val="20"/>
          <w:szCs w:val="20"/>
        </w:rPr>
        <w:t>.,</w:t>
      </w:r>
      <w:proofErr w:type="gramEnd"/>
      <w:r w:rsidRPr="00FB4CE2">
        <w:rPr>
          <w:sz w:val="20"/>
          <w:szCs w:val="20"/>
        </w:rPr>
        <w:t xml:space="preserve"> Jackson, J. D., Park, J. S., &amp; </w:t>
      </w:r>
      <w:proofErr w:type="spellStart"/>
      <w:r w:rsidRPr="00FB4CE2">
        <w:rPr>
          <w:sz w:val="20"/>
          <w:szCs w:val="20"/>
        </w:rPr>
        <w:t>Probst</w:t>
      </w:r>
      <w:proofErr w:type="spellEnd"/>
      <w:r w:rsidRPr="00FB4CE2">
        <w:rPr>
          <w:sz w:val="20"/>
          <w:szCs w:val="20"/>
        </w:rPr>
        <w:t xml:space="preserve">, J. C. (2006). </w:t>
      </w:r>
      <w:proofErr w:type="spellStart"/>
      <w:r w:rsidRPr="00FB4CE2">
        <w:rPr>
          <w:sz w:val="20"/>
          <w:szCs w:val="20"/>
        </w:rPr>
        <w:t>Understanding</w:t>
      </w:r>
      <w:proofErr w:type="spellEnd"/>
      <w:r w:rsidRPr="00FB4CE2">
        <w:rPr>
          <w:sz w:val="20"/>
          <w:szCs w:val="20"/>
        </w:rPr>
        <w:t xml:space="preserve"> </w:t>
      </w:r>
      <w:proofErr w:type="spellStart"/>
      <w:r w:rsidRPr="00FB4CE2">
        <w:rPr>
          <w:sz w:val="20"/>
          <w:szCs w:val="20"/>
        </w:rPr>
        <w:t>information</w:t>
      </w:r>
      <w:proofErr w:type="spellEnd"/>
      <w:r w:rsidRPr="00FB4CE2">
        <w:rPr>
          <w:sz w:val="20"/>
          <w:szCs w:val="20"/>
        </w:rPr>
        <w:t xml:space="preserve"> </w:t>
      </w:r>
      <w:proofErr w:type="spellStart"/>
      <w:r w:rsidRPr="00FB4CE2">
        <w:rPr>
          <w:sz w:val="20"/>
          <w:szCs w:val="20"/>
        </w:rPr>
        <w:t>technology</w:t>
      </w:r>
      <w:proofErr w:type="spellEnd"/>
      <w:r w:rsidRPr="00FB4CE2">
        <w:rPr>
          <w:sz w:val="20"/>
          <w:szCs w:val="20"/>
        </w:rPr>
        <w:t xml:space="preserve"> </w:t>
      </w:r>
      <w:proofErr w:type="spellStart"/>
      <w:r w:rsidRPr="00FB4CE2">
        <w:rPr>
          <w:sz w:val="20"/>
          <w:szCs w:val="20"/>
        </w:rPr>
        <w:t>acceptance</w:t>
      </w:r>
      <w:proofErr w:type="spellEnd"/>
      <w:r w:rsidRPr="00FB4CE2">
        <w:rPr>
          <w:sz w:val="20"/>
          <w:szCs w:val="20"/>
        </w:rPr>
        <w:t xml:space="preserve"> </w:t>
      </w:r>
      <w:proofErr w:type="spellStart"/>
      <w:r w:rsidRPr="00FB4CE2">
        <w:rPr>
          <w:sz w:val="20"/>
          <w:szCs w:val="20"/>
        </w:rPr>
        <w:t>by</w:t>
      </w:r>
      <w:proofErr w:type="spellEnd"/>
      <w:r w:rsidRPr="00FB4CE2">
        <w:rPr>
          <w:sz w:val="20"/>
          <w:szCs w:val="20"/>
        </w:rPr>
        <w:t xml:space="preserve"> </w:t>
      </w:r>
      <w:proofErr w:type="spellStart"/>
      <w:r w:rsidRPr="00FB4CE2">
        <w:rPr>
          <w:sz w:val="20"/>
          <w:szCs w:val="20"/>
        </w:rPr>
        <w:t>individual</w:t>
      </w:r>
      <w:proofErr w:type="spellEnd"/>
      <w:r w:rsidRPr="00FB4CE2">
        <w:rPr>
          <w:sz w:val="20"/>
          <w:szCs w:val="20"/>
        </w:rPr>
        <w:t xml:space="preserve"> </w:t>
      </w:r>
      <w:proofErr w:type="spellStart"/>
      <w:r w:rsidRPr="00FB4CE2">
        <w:rPr>
          <w:sz w:val="20"/>
          <w:szCs w:val="20"/>
        </w:rPr>
        <w:t>professionals</w:t>
      </w:r>
      <w:proofErr w:type="spellEnd"/>
      <w:r w:rsidRPr="00FB4CE2">
        <w:rPr>
          <w:sz w:val="20"/>
          <w:szCs w:val="20"/>
        </w:rPr>
        <w:t xml:space="preserve">: </w:t>
      </w:r>
      <w:proofErr w:type="spellStart"/>
      <w:r w:rsidRPr="00FB4CE2">
        <w:rPr>
          <w:sz w:val="20"/>
          <w:szCs w:val="20"/>
        </w:rPr>
        <w:t>Toward</w:t>
      </w:r>
      <w:proofErr w:type="spellEnd"/>
      <w:r w:rsidRPr="00FB4CE2">
        <w:rPr>
          <w:sz w:val="20"/>
          <w:szCs w:val="20"/>
        </w:rPr>
        <w:t xml:space="preserve"> an </w:t>
      </w:r>
      <w:proofErr w:type="spellStart"/>
      <w:r w:rsidRPr="00FB4CE2">
        <w:rPr>
          <w:sz w:val="20"/>
          <w:szCs w:val="20"/>
        </w:rPr>
        <w:t>integrative</w:t>
      </w:r>
      <w:proofErr w:type="spellEnd"/>
      <w:r w:rsidRPr="00FB4CE2">
        <w:rPr>
          <w:sz w:val="20"/>
          <w:szCs w:val="20"/>
        </w:rPr>
        <w:t xml:space="preserve"> </w:t>
      </w:r>
      <w:proofErr w:type="spellStart"/>
      <w:r w:rsidRPr="00FB4CE2">
        <w:rPr>
          <w:sz w:val="20"/>
          <w:szCs w:val="20"/>
        </w:rPr>
        <w:t>view</w:t>
      </w:r>
      <w:proofErr w:type="spellEnd"/>
      <w:r w:rsidRPr="00FB4CE2">
        <w:rPr>
          <w:sz w:val="20"/>
          <w:szCs w:val="20"/>
        </w:rPr>
        <w:t xml:space="preserve">. </w:t>
      </w:r>
      <w:proofErr w:type="spellStart"/>
      <w:r w:rsidRPr="00FB4CE2">
        <w:rPr>
          <w:i/>
          <w:iCs/>
          <w:sz w:val="20"/>
          <w:szCs w:val="20"/>
        </w:rPr>
        <w:t>Information</w:t>
      </w:r>
      <w:proofErr w:type="spellEnd"/>
      <w:r w:rsidRPr="00FB4CE2">
        <w:rPr>
          <w:i/>
          <w:iCs/>
          <w:sz w:val="20"/>
          <w:szCs w:val="20"/>
        </w:rPr>
        <w:t xml:space="preserve"> &amp; </w:t>
      </w:r>
      <w:proofErr w:type="spellStart"/>
      <w:r w:rsidRPr="00FB4CE2">
        <w:rPr>
          <w:i/>
          <w:iCs/>
          <w:sz w:val="20"/>
          <w:szCs w:val="20"/>
        </w:rPr>
        <w:t>Management</w:t>
      </w:r>
      <w:proofErr w:type="spellEnd"/>
      <w:r w:rsidRPr="00FB4CE2">
        <w:rPr>
          <w:sz w:val="20"/>
          <w:szCs w:val="20"/>
        </w:rPr>
        <w:t xml:space="preserve">, </w:t>
      </w:r>
      <w:r w:rsidRPr="00FB4CE2">
        <w:rPr>
          <w:i/>
          <w:sz w:val="20"/>
          <w:szCs w:val="20"/>
        </w:rPr>
        <w:t>43</w:t>
      </w:r>
      <w:r w:rsidRPr="00FB4CE2">
        <w:rPr>
          <w:sz w:val="20"/>
          <w:szCs w:val="20"/>
        </w:rPr>
        <w:t>(3), 350–363.</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Yousafzai</w:t>
      </w:r>
      <w:proofErr w:type="spellEnd"/>
      <w:r w:rsidRPr="00FB4CE2">
        <w:rPr>
          <w:sz w:val="20"/>
          <w:szCs w:val="20"/>
        </w:rPr>
        <w:t>, S. Y</w:t>
      </w:r>
      <w:proofErr w:type="gramStart"/>
      <w:r w:rsidRPr="00FB4CE2">
        <w:rPr>
          <w:sz w:val="20"/>
          <w:szCs w:val="20"/>
        </w:rPr>
        <w:t>.,</w:t>
      </w:r>
      <w:proofErr w:type="gramEnd"/>
      <w:r w:rsidRPr="00FB4CE2">
        <w:rPr>
          <w:sz w:val="20"/>
          <w:szCs w:val="20"/>
        </w:rPr>
        <w:t xml:space="preserve"> </w:t>
      </w:r>
      <w:proofErr w:type="spellStart"/>
      <w:r w:rsidRPr="00FB4CE2">
        <w:rPr>
          <w:sz w:val="20"/>
          <w:szCs w:val="20"/>
        </w:rPr>
        <w:t>Pallister</w:t>
      </w:r>
      <w:proofErr w:type="spellEnd"/>
      <w:r w:rsidRPr="00FB4CE2">
        <w:rPr>
          <w:sz w:val="20"/>
          <w:szCs w:val="20"/>
        </w:rPr>
        <w:t xml:space="preserve">, J. G., &amp; </w:t>
      </w:r>
      <w:proofErr w:type="spellStart"/>
      <w:r w:rsidRPr="00FB4CE2">
        <w:rPr>
          <w:sz w:val="20"/>
          <w:szCs w:val="20"/>
        </w:rPr>
        <w:t>Foxall</w:t>
      </w:r>
      <w:proofErr w:type="spellEnd"/>
      <w:r w:rsidRPr="00FB4CE2">
        <w:rPr>
          <w:sz w:val="20"/>
          <w:szCs w:val="20"/>
        </w:rPr>
        <w:t xml:space="preserve">, G. R. (2003). A </w:t>
      </w:r>
      <w:proofErr w:type="spellStart"/>
      <w:r w:rsidRPr="00FB4CE2">
        <w:rPr>
          <w:sz w:val="20"/>
          <w:szCs w:val="20"/>
        </w:rPr>
        <w:t>proposed</w:t>
      </w:r>
      <w:proofErr w:type="spellEnd"/>
      <w:r w:rsidRPr="00FB4CE2">
        <w:rPr>
          <w:sz w:val="20"/>
          <w:szCs w:val="20"/>
        </w:rPr>
        <w:t xml:space="preserve"> model of e-</w:t>
      </w:r>
      <w:proofErr w:type="spellStart"/>
      <w:r w:rsidRPr="00FB4CE2">
        <w:rPr>
          <w:sz w:val="20"/>
          <w:szCs w:val="20"/>
        </w:rPr>
        <w:t>trust</w:t>
      </w:r>
      <w:proofErr w:type="spellEnd"/>
      <w:r w:rsidRPr="00FB4CE2">
        <w:rPr>
          <w:sz w:val="20"/>
          <w:szCs w:val="20"/>
        </w:rPr>
        <w:t xml:space="preserve"> </w:t>
      </w:r>
      <w:proofErr w:type="spellStart"/>
      <w:r w:rsidRPr="00FB4CE2">
        <w:rPr>
          <w:sz w:val="20"/>
          <w:szCs w:val="20"/>
        </w:rPr>
        <w:t>for</w:t>
      </w:r>
      <w:proofErr w:type="spellEnd"/>
      <w:r w:rsidRPr="00FB4CE2">
        <w:rPr>
          <w:sz w:val="20"/>
          <w:szCs w:val="20"/>
        </w:rPr>
        <w:t xml:space="preserve"> </w:t>
      </w:r>
      <w:proofErr w:type="spellStart"/>
      <w:r w:rsidRPr="00FB4CE2">
        <w:rPr>
          <w:sz w:val="20"/>
          <w:szCs w:val="20"/>
        </w:rPr>
        <w:t>electronic</w:t>
      </w:r>
      <w:proofErr w:type="spellEnd"/>
      <w:r w:rsidRPr="00FB4CE2">
        <w:rPr>
          <w:sz w:val="20"/>
          <w:szCs w:val="20"/>
        </w:rPr>
        <w:t xml:space="preserve"> </w:t>
      </w:r>
      <w:proofErr w:type="spellStart"/>
      <w:r w:rsidRPr="00FB4CE2">
        <w:rPr>
          <w:sz w:val="20"/>
          <w:szCs w:val="20"/>
        </w:rPr>
        <w:t>banking</w:t>
      </w:r>
      <w:proofErr w:type="spellEnd"/>
      <w:r w:rsidRPr="00FB4CE2">
        <w:rPr>
          <w:sz w:val="20"/>
          <w:szCs w:val="20"/>
        </w:rPr>
        <w:t xml:space="preserve">. </w:t>
      </w:r>
      <w:proofErr w:type="spellStart"/>
      <w:r w:rsidRPr="00FB4CE2">
        <w:rPr>
          <w:i/>
          <w:iCs/>
          <w:sz w:val="20"/>
          <w:szCs w:val="20"/>
        </w:rPr>
        <w:t>Technovation</w:t>
      </w:r>
      <w:proofErr w:type="spellEnd"/>
      <w:r w:rsidRPr="00FB4CE2">
        <w:rPr>
          <w:sz w:val="20"/>
          <w:szCs w:val="20"/>
        </w:rPr>
        <w:t xml:space="preserve">, </w:t>
      </w:r>
      <w:r w:rsidRPr="00FB4CE2">
        <w:rPr>
          <w:i/>
          <w:sz w:val="20"/>
          <w:szCs w:val="20"/>
        </w:rPr>
        <w:t>23</w:t>
      </w:r>
      <w:r w:rsidRPr="00FB4CE2">
        <w:rPr>
          <w:sz w:val="20"/>
          <w:szCs w:val="20"/>
        </w:rPr>
        <w:t xml:space="preserve">(11), 847–860. </w:t>
      </w:r>
    </w:p>
    <w:p w:rsidR="00FB4CE2" w:rsidRPr="00FB4CE2" w:rsidRDefault="00FB4CE2" w:rsidP="00FB4CE2">
      <w:pPr>
        <w:pStyle w:val="NormalWeb"/>
        <w:spacing w:before="0" w:beforeAutospacing="0" w:after="0" w:afterAutospacing="0"/>
        <w:ind w:left="480" w:hanging="480"/>
        <w:jc w:val="both"/>
        <w:rPr>
          <w:sz w:val="20"/>
          <w:szCs w:val="20"/>
        </w:rPr>
      </w:pPr>
      <w:proofErr w:type="spellStart"/>
      <w:r w:rsidRPr="00FB4CE2">
        <w:rPr>
          <w:sz w:val="20"/>
          <w:szCs w:val="20"/>
        </w:rPr>
        <w:t>Zhang</w:t>
      </w:r>
      <w:proofErr w:type="spellEnd"/>
      <w:r w:rsidRPr="00FB4CE2">
        <w:rPr>
          <w:sz w:val="20"/>
          <w:szCs w:val="20"/>
        </w:rPr>
        <w:t>, L</w:t>
      </w:r>
      <w:proofErr w:type="gramStart"/>
      <w:r w:rsidRPr="00FB4CE2">
        <w:rPr>
          <w:sz w:val="20"/>
          <w:szCs w:val="20"/>
        </w:rPr>
        <w:t>.,</w:t>
      </w:r>
      <w:proofErr w:type="gramEnd"/>
      <w:r w:rsidRPr="00FB4CE2">
        <w:rPr>
          <w:sz w:val="20"/>
          <w:szCs w:val="20"/>
        </w:rPr>
        <w:t xml:space="preserve"> </w:t>
      </w:r>
      <w:proofErr w:type="spellStart"/>
      <w:r w:rsidRPr="00FB4CE2">
        <w:rPr>
          <w:sz w:val="20"/>
          <w:szCs w:val="20"/>
        </w:rPr>
        <w:t>Zhu</w:t>
      </w:r>
      <w:proofErr w:type="spellEnd"/>
      <w:r w:rsidRPr="00FB4CE2">
        <w:rPr>
          <w:sz w:val="20"/>
          <w:szCs w:val="20"/>
        </w:rPr>
        <w:t xml:space="preserve">, J., &amp; </w:t>
      </w:r>
      <w:proofErr w:type="spellStart"/>
      <w:r w:rsidRPr="00FB4CE2">
        <w:rPr>
          <w:sz w:val="20"/>
          <w:szCs w:val="20"/>
        </w:rPr>
        <w:t>Liu</w:t>
      </w:r>
      <w:proofErr w:type="spellEnd"/>
      <w:r w:rsidRPr="00FB4CE2">
        <w:rPr>
          <w:sz w:val="20"/>
          <w:szCs w:val="20"/>
        </w:rPr>
        <w:t>, Q. (2012). A meta-</w:t>
      </w:r>
      <w:proofErr w:type="spellStart"/>
      <w:r w:rsidRPr="00FB4CE2">
        <w:rPr>
          <w:sz w:val="20"/>
          <w:szCs w:val="20"/>
        </w:rPr>
        <w:t>analysis</w:t>
      </w:r>
      <w:proofErr w:type="spellEnd"/>
      <w:r w:rsidRPr="00FB4CE2">
        <w:rPr>
          <w:sz w:val="20"/>
          <w:szCs w:val="20"/>
        </w:rPr>
        <w:t xml:space="preserve"> of mobile </w:t>
      </w:r>
      <w:proofErr w:type="spellStart"/>
      <w:r w:rsidRPr="00FB4CE2">
        <w:rPr>
          <w:sz w:val="20"/>
          <w:szCs w:val="20"/>
        </w:rPr>
        <w:t>commerce</w:t>
      </w:r>
      <w:proofErr w:type="spellEnd"/>
      <w:r w:rsidRPr="00FB4CE2">
        <w:rPr>
          <w:sz w:val="20"/>
          <w:szCs w:val="20"/>
        </w:rPr>
        <w:t xml:space="preserve"> </w:t>
      </w:r>
      <w:proofErr w:type="spellStart"/>
      <w:r w:rsidRPr="00FB4CE2">
        <w:rPr>
          <w:sz w:val="20"/>
          <w:szCs w:val="20"/>
        </w:rPr>
        <w:t>adoption</w:t>
      </w:r>
      <w:proofErr w:type="spellEnd"/>
      <w:r w:rsidRPr="00FB4CE2">
        <w:rPr>
          <w:sz w:val="20"/>
          <w:szCs w:val="20"/>
        </w:rPr>
        <w:t xml:space="preserve"> </w:t>
      </w:r>
      <w:proofErr w:type="spellStart"/>
      <w:r w:rsidRPr="00FB4CE2">
        <w:rPr>
          <w:sz w:val="20"/>
          <w:szCs w:val="20"/>
        </w:rPr>
        <w:t>and</w:t>
      </w:r>
      <w:proofErr w:type="spellEnd"/>
      <w:r w:rsidRPr="00FB4CE2">
        <w:rPr>
          <w:sz w:val="20"/>
          <w:szCs w:val="20"/>
        </w:rPr>
        <w:t xml:space="preserve"> </w:t>
      </w:r>
      <w:proofErr w:type="spellStart"/>
      <w:r w:rsidRPr="00FB4CE2">
        <w:rPr>
          <w:sz w:val="20"/>
          <w:szCs w:val="20"/>
        </w:rPr>
        <w:t>the</w:t>
      </w:r>
      <w:proofErr w:type="spellEnd"/>
      <w:r w:rsidRPr="00FB4CE2">
        <w:rPr>
          <w:sz w:val="20"/>
          <w:szCs w:val="20"/>
        </w:rPr>
        <w:t xml:space="preserve"> </w:t>
      </w:r>
      <w:proofErr w:type="spellStart"/>
      <w:r w:rsidRPr="00FB4CE2">
        <w:rPr>
          <w:sz w:val="20"/>
          <w:szCs w:val="20"/>
        </w:rPr>
        <w:t>moderating</w:t>
      </w:r>
      <w:proofErr w:type="spellEnd"/>
      <w:r w:rsidRPr="00FB4CE2">
        <w:rPr>
          <w:sz w:val="20"/>
          <w:szCs w:val="20"/>
        </w:rPr>
        <w:t xml:space="preserve"> </w:t>
      </w:r>
      <w:proofErr w:type="spellStart"/>
      <w:r w:rsidRPr="00FB4CE2">
        <w:rPr>
          <w:sz w:val="20"/>
          <w:szCs w:val="20"/>
        </w:rPr>
        <w:t>effect</w:t>
      </w:r>
      <w:proofErr w:type="spellEnd"/>
      <w:r w:rsidRPr="00FB4CE2">
        <w:rPr>
          <w:sz w:val="20"/>
          <w:szCs w:val="20"/>
        </w:rPr>
        <w:t xml:space="preserve"> of </w:t>
      </w:r>
      <w:proofErr w:type="spellStart"/>
      <w:r w:rsidRPr="00FB4CE2">
        <w:rPr>
          <w:sz w:val="20"/>
          <w:szCs w:val="20"/>
        </w:rPr>
        <w:t>culture</w:t>
      </w:r>
      <w:proofErr w:type="spellEnd"/>
      <w:r w:rsidRPr="00FB4CE2">
        <w:rPr>
          <w:sz w:val="20"/>
          <w:szCs w:val="20"/>
        </w:rPr>
        <w:t xml:space="preserve">. </w:t>
      </w:r>
      <w:proofErr w:type="spellStart"/>
      <w:r w:rsidRPr="00FB4CE2">
        <w:rPr>
          <w:i/>
          <w:iCs/>
          <w:sz w:val="20"/>
          <w:szCs w:val="20"/>
        </w:rPr>
        <w:t>Computers</w:t>
      </w:r>
      <w:proofErr w:type="spellEnd"/>
      <w:r w:rsidRPr="00FB4CE2">
        <w:rPr>
          <w:i/>
          <w:iCs/>
          <w:sz w:val="20"/>
          <w:szCs w:val="20"/>
        </w:rPr>
        <w:t xml:space="preserve"> in </w:t>
      </w:r>
      <w:proofErr w:type="spellStart"/>
      <w:r w:rsidRPr="00FB4CE2">
        <w:rPr>
          <w:i/>
          <w:iCs/>
          <w:sz w:val="20"/>
          <w:szCs w:val="20"/>
        </w:rPr>
        <w:t>Human</w:t>
      </w:r>
      <w:proofErr w:type="spellEnd"/>
      <w:r w:rsidRPr="00FB4CE2">
        <w:rPr>
          <w:i/>
          <w:iCs/>
          <w:sz w:val="20"/>
          <w:szCs w:val="20"/>
        </w:rPr>
        <w:t xml:space="preserve"> </w:t>
      </w:r>
      <w:proofErr w:type="spellStart"/>
      <w:r w:rsidRPr="00FB4CE2">
        <w:rPr>
          <w:i/>
          <w:iCs/>
          <w:sz w:val="20"/>
          <w:szCs w:val="20"/>
        </w:rPr>
        <w:t>Behavior</w:t>
      </w:r>
      <w:proofErr w:type="spellEnd"/>
      <w:r w:rsidRPr="00FB4CE2">
        <w:rPr>
          <w:sz w:val="20"/>
          <w:szCs w:val="20"/>
        </w:rPr>
        <w:t xml:space="preserve">, </w:t>
      </w:r>
      <w:r w:rsidRPr="00FB4CE2">
        <w:rPr>
          <w:i/>
          <w:sz w:val="20"/>
          <w:szCs w:val="20"/>
        </w:rPr>
        <w:t>28</w:t>
      </w:r>
      <w:r w:rsidRPr="00FB4CE2">
        <w:rPr>
          <w:sz w:val="20"/>
          <w:szCs w:val="20"/>
        </w:rPr>
        <w:t xml:space="preserve">(5), 1902–1911. </w:t>
      </w:r>
    </w:p>
    <w:p w:rsidR="00FB4CE2" w:rsidRDefault="00FB4CE2" w:rsidP="00F46BB9">
      <w:pPr>
        <w:pStyle w:val="Heading1"/>
        <w:spacing w:before="0"/>
        <w:rPr>
          <w:color w:val="auto"/>
          <w:sz w:val="24"/>
          <w:szCs w:val="24"/>
        </w:rPr>
      </w:pPr>
    </w:p>
    <w:p w:rsidR="00FB4CE2" w:rsidRDefault="00FB4CE2" w:rsidP="00F46BB9">
      <w:pPr>
        <w:pStyle w:val="Heading1"/>
        <w:spacing w:before="0"/>
        <w:rPr>
          <w:color w:val="auto"/>
          <w:sz w:val="24"/>
          <w:szCs w:val="24"/>
        </w:rPr>
      </w:pPr>
    </w:p>
    <w:p w:rsidR="00FB4CE2" w:rsidRDefault="00FB4CE2" w:rsidP="00F46BB9">
      <w:pPr>
        <w:pStyle w:val="Heading1"/>
        <w:spacing w:before="0"/>
        <w:rPr>
          <w:color w:val="auto"/>
          <w:sz w:val="24"/>
          <w:szCs w:val="24"/>
        </w:rPr>
      </w:pPr>
    </w:p>
    <w:p w:rsidR="00F46BB9" w:rsidRPr="00310EF6" w:rsidRDefault="00F46BB9" w:rsidP="00F46BB9">
      <w:pPr>
        <w:pStyle w:val="Heading1"/>
        <w:spacing w:before="0"/>
        <w:rPr>
          <w:color w:val="auto"/>
          <w:sz w:val="24"/>
          <w:szCs w:val="24"/>
        </w:rPr>
      </w:pPr>
      <w:r w:rsidRPr="00310EF6">
        <w:rPr>
          <w:color w:val="auto"/>
          <w:sz w:val="24"/>
          <w:szCs w:val="24"/>
        </w:rPr>
        <w:t>Biography</w:t>
      </w:r>
    </w:p>
    <w:p w:rsidR="00F46BB9" w:rsidRDefault="00F46BB9" w:rsidP="00F46BB9">
      <w:pPr>
        <w:pStyle w:val="Biography"/>
      </w:pPr>
      <w:r>
        <w:t xml:space="preserve">Include </w:t>
      </w:r>
      <w:r w:rsidRPr="00310EF6">
        <w:t>author bio(s) of 150 words or less</w:t>
      </w:r>
      <w:r w:rsidRPr="00DE7282">
        <w:t>.</w:t>
      </w:r>
    </w:p>
    <w:p w:rsidR="00CE6FF6" w:rsidRDefault="00CE6FF6" w:rsidP="00F46BB9">
      <w:pPr>
        <w:pStyle w:val="Biography"/>
      </w:pPr>
      <w:r w:rsidRPr="00250377">
        <w:rPr>
          <w:b/>
        </w:rPr>
        <w:t>John Doe</w:t>
      </w:r>
      <w:r>
        <w:t xml:space="preserve"> serves as Professor of Industrial Engineering and Management at Oklahoma State University. He is active in both research and applications associated with production systems. On the applications side, he is the Director of the Oklahoma Industrial Assessment Center, whic</w:t>
      </w:r>
      <w:r w:rsidR="00250377">
        <w:t>h works with manufacturers in Oklahoma</w:t>
      </w:r>
      <w:r>
        <w:t>. His research interests are focused on process analysis and modeling regarding quality, reliability, and productivity, to gain and hold competitive advantage.</w:t>
      </w:r>
    </w:p>
    <w:p w:rsidR="00EC6C34" w:rsidRDefault="003671E9" w:rsidP="00F46BB9">
      <w:pPr>
        <w:pStyle w:val="Biography"/>
      </w:pPr>
      <w:proofErr w:type="spellStart"/>
      <w:r w:rsidRPr="003671E9">
        <w:rPr>
          <w:b/>
        </w:rPr>
        <w:lastRenderedPageBreak/>
        <w:t>Fethi</w:t>
      </w:r>
      <w:proofErr w:type="spellEnd"/>
      <w:r w:rsidRPr="003671E9">
        <w:rPr>
          <w:b/>
        </w:rPr>
        <w:t xml:space="preserve"> </w:t>
      </w:r>
      <w:proofErr w:type="spellStart"/>
      <w:r w:rsidRPr="003671E9">
        <w:rPr>
          <w:b/>
        </w:rPr>
        <w:t>Calisir</w:t>
      </w:r>
      <w:proofErr w:type="spellEnd"/>
      <w:r w:rsidRPr="003671E9">
        <w:rPr>
          <w:b/>
        </w:rPr>
        <w:t xml:space="preserve"> </w:t>
      </w:r>
      <w:r w:rsidRPr="003671E9">
        <w:t xml:space="preserve">is a Professor of Industrial Engineering at Istanbul Technical University. He graduated with a BS from Istanbul Technical University in 1989, a MS from the University of Miami in 1993, and a PhD from Purdue University in Industrial Engineering in 1996. His current research interests include IT Project Management, Software Usability, and Human Computer Interaction. His research papers have appeared in Computers in Human Behavior, Computers &amp; Industrial Engineering, Total Quality Management, Accident Analysis &amp; Prevention, </w:t>
      </w:r>
      <w:proofErr w:type="spellStart"/>
      <w:r w:rsidRPr="003671E9">
        <w:t>Technovation</w:t>
      </w:r>
      <w:proofErr w:type="spellEnd"/>
      <w:r w:rsidRPr="003671E9">
        <w:t>, Managing Service Quality, International Journal of Information Management, Management Research News, and Internet Research.</w:t>
      </w:r>
    </w:p>
    <w:p w:rsidR="00F46BB9" w:rsidRPr="00FE22CA" w:rsidRDefault="00F46BB9" w:rsidP="00F46BB9">
      <w:pPr>
        <w:autoSpaceDE w:val="0"/>
        <w:autoSpaceDN w:val="0"/>
        <w:adjustRightInd w:val="0"/>
        <w:ind w:left="360" w:hanging="360"/>
        <w:jc w:val="both"/>
        <w:rPr>
          <w:sz w:val="20"/>
          <w:szCs w:val="20"/>
        </w:rPr>
      </w:pPr>
    </w:p>
    <w:p w:rsidR="00F46BB9" w:rsidRDefault="00F46BB9" w:rsidP="00F46BB9">
      <w:pPr>
        <w:jc w:val="both"/>
        <w:rPr>
          <w:rFonts w:eastAsia="MS Mincho"/>
          <w:b/>
          <w:bCs/>
          <w:sz w:val="20"/>
          <w:szCs w:val="20"/>
        </w:rPr>
      </w:pPr>
      <w:r>
        <w:rPr>
          <w:rFonts w:eastAsia="MS Mincho"/>
          <w:sz w:val="20"/>
          <w:szCs w:val="20"/>
        </w:rPr>
        <w:t xml:space="preserve">If you have comments or questions about this </w:t>
      </w:r>
      <w:r>
        <w:rPr>
          <w:rFonts w:hint="eastAsia"/>
          <w:sz w:val="20"/>
          <w:szCs w:val="20"/>
          <w:lang w:eastAsia="ko-KR"/>
        </w:rPr>
        <w:t xml:space="preserve">formatting guidelines or </w:t>
      </w:r>
      <w:r w:rsidR="00CC693F">
        <w:rPr>
          <w:rFonts w:eastAsia="MS Mincho"/>
          <w:sz w:val="20"/>
          <w:szCs w:val="20"/>
        </w:rPr>
        <w:t>GCETM</w:t>
      </w:r>
      <w:r>
        <w:rPr>
          <w:rFonts w:eastAsia="MS Mincho"/>
          <w:sz w:val="20"/>
          <w:szCs w:val="20"/>
        </w:rPr>
        <w:t xml:space="preserve"> 2014, please con</w:t>
      </w:r>
      <w:r w:rsidR="00CC693F">
        <w:rPr>
          <w:rFonts w:eastAsia="MS Mincho"/>
          <w:sz w:val="20"/>
          <w:szCs w:val="20"/>
        </w:rPr>
        <w:t xml:space="preserve">tact the GCETM </w:t>
      </w:r>
      <w:proofErr w:type="gramStart"/>
      <w:r w:rsidR="00CC693F">
        <w:rPr>
          <w:rFonts w:eastAsia="MS Mincho"/>
          <w:sz w:val="20"/>
          <w:szCs w:val="20"/>
        </w:rPr>
        <w:t xml:space="preserve">2014 </w:t>
      </w:r>
      <w:r>
        <w:rPr>
          <w:rFonts w:eastAsia="MS Mincho"/>
          <w:sz w:val="20"/>
          <w:szCs w:val="20"/>
        </w:rPr>
        <w:t xml:space="preserve"> </w:t>
      </w:r>
      <w:r w:rsidR="00CC693F">
        <w:rPr>
          <w:sz w:val="20"/>
          <w:szCs w:val="20"/>
        </w:rPr>
        <w:t>Conference</w:t>
      </w:r>
      <w:proofErr w:type="gramEnd"/>
      <w:r w:rsidR="00CC693F">
        <w:rPr>
          <w:sz w:val="20"/>
          <w:szCs w:val="20"/>
        </w:rPr>
        <w:t xml:space="preserve"> Chair – </w:t>
      </w:r>
      <w:proofErr w:type="spellStart"/>
      <w:r w:rsidR="00CC693F">
        <w:rPr>
          <w:sz w:val="20"/>
          <w:szCs w:val="20"/>
        </w:rPr>
        <w:t>Fethi</w:t>
      </w:r>
      <w:proofErr w:type="spellEnd"/>
      <w:r w:rsidR="00CC693F">
        <w:rPr>
          <w:sz w:val="20"/>
          <w:szCs w:val="20"/>
        </w:rPr>
        <w:t xml:space="preserve"> </w:t>
      </w:r>
      <w:proofErr w:type="spellStart"/>
      <w:r w:rsidR="00CC693F">
        <w:rPr>
          <w:sz w:val="20"/>
          <w:szCs w:val="20"/>
        </w:rPr>
        <w:t>Calisir</w:t>
      </w:r>
      <w:proofErr w:type="spellEnd"/>
      <w:r w:rsidR="00CC693F">
        <w:rPr>
          <w:sz w:val="20"/>
          <w:szCs w:val="20"/>
        </w:rPr>
        <w:t xml:space="preserve"> (calisirfet@itu.edu.tr</w:t>
      </w:r>
      <w:r>
        <w:rPr>
          <w:sz w:val="20"/>
          <w:szCs w:val="20"/>
        </w:rPr>
        <w:t>).</w:t>
      </w:r>
      <w:r>
        <w:rPr>
          <w:rFonts w:eastAsia="MS Mincho"/>
          <w:sz w:val="20"/>
          <w:szCs w:val="20"/>
        </w:rPr>
        <w:t xml:space="preserve"> </w:t>
      </w:r>
    </w:p>
    <w:p w:rsidR="00F46BB9" w:rsidRDefault="00F46BB9" w:rsidP="00F46BB9">
      <w:pPr>
        <w:jc w:val="both"/>
        <w:rPr>
          <w:rFonts w:eastAsia="MS Mincho"/>
          <w:b/>
          <w:bCs/>
          <w:sz w:val="20"/>
          <w:szCs w:val="20"/>
        </w:rPr>
      </w:pPr>
    </w:p>
    <w:p w:rsidR="00F46BB9" w:rsidRDefault="00F46BB9" w:rsidP="00F46BB9">
      <w:pPr>
        <w:jc w:val="both"/>
      </w:pPr>
      <w:r>
        <w:rPr>
          <w:rFonts w:eastAsia="MS Mincho"/>
          <w:sz w:val="20"/>
          <w:szCs w:val="20"/>
        </w:rPr>
        <w:t>Thank you!</w:t>
      </w:r>
    </w:p>
    <w:p w:rsidR="00282A37" w:rsidRDefault="00282A37" w:rsidP="00E05A0E">
      <w:pPr>
        <w:jc w:val="both"/>
      </w:pPr>
    </w:p>
    <w:sectPr w:rsidR="00282A37" w:rsidSect="00282A37">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CE2" w:rsidRDefault="00FB4CE2" w:rsidP="00312E47">
      <w:r>
        <w:separator/>
      </w:r>
    </w:p>
  </w:endnote>
  <w:endnote w:type="continuationSeparator" w:id="0">
    <w:p w:rsidR="00FB4CE2" w:rsidRDefault="00FB4CE2" w:rsidP="00312E4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A00002EF" w:usb1="4000004B"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E2" w:rsidRPr="00E05A0E" w:rsidRDefault="00FB4CE2" w:rsidP="00B37312">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CE2" w:rsidRDefault="00FB4CE2" w:rsidP="00312E47">
      <w:r>
        <w:separator/>
      </w:r>
    </w:p>
  </w:footnote>
  <w:footnote w:type="continuationSeparator" w:id="0">
    <w:p w:rsidR="00FB4CE2" w:rsidRDefault="00FB4CE2" w:rsidP="00312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92F"/>
    <w:multiLevelType w:val="hybridMultilevel"/>
    <w:tmpl w:val="37344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886A31"/>
    <w:multiLevelType w:val="hybridMultilevel"/>
    <w:tmpl w:val="72C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C1CDF"/>
    <w:multiLevelType w:val="hybridMultilevel"/>
    <w:tmpl w:val="B366D9C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296784"/>
    <w:multiLevelType w:val="hybridMultilevel"/>
    <w:tmpl w:val="FA56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E630F3"/>
    <w:multiLevelType w:val="hybridMultilevel"/>
    <w:tmpl w:val="64DCC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312E47"/>
    <w:rsid w:val="00047A29"/>
    <w:rsid w:val="000840AE"/>
    <w:rsid w:val="000C46E2"/>
    <w:rsid w:val="000E2026"/>
    <w:rsid w:val="000E6354"/>
    <w:rsid w:val="001C512F"/>
    <w:rsid w:val="00247063"/>
    <w:rsid w:val="00250377"/>
    <w:rsid w:val="00282A37"/>
    <w:rsid w:val="002E28D5"/>
    <w:rsid w:val="00312E47"/>
    <w:rsid w:val="003671E9"/>
    <w:rsid w:val="0074546B"/>
    <w:rsid w:val="00783A7C"/>
    <w:rsid w:val="007B558F"/>
    <w:rsid w:val="00945ACC"/>
    <w:rsid w:val="0099326E"/>
    <w:rsid w:val="00AD7CB3"/>
    <w:rsid w:val="00B37312"/>
    <w:rsid w:val="00B40E87"/>
    <w:rsid w:val="00C343F2"/>
    <w:rsid w:val="00CA1D55"/>
    <w:rsid w:val="00CC693F"/>
    <w:rsid w:val="00CE6FF6"/>
    <w:rsid w:val="00D06656"/>
    <w:rsid w:val="00D855F1"/>
    <w:rsid w:val="00E05A0E"/>
    <w:rsid w:val="00EC6C34"/>
    <w:rsid w:val="00EF1A57"/>
    <w:rsid w:val="00F46BB9"/>
    <w:rsid w:val="00F94B58"/>
    <w:rsid w:val="00FB4CE2"/>
    <w:rsid w:val="00FC53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47"/>
    <w:rPr>
      <w:rFonts w:ascii="Times New Roman" w:eastAsia="Batang" w:hAnsi="Times New Roman" w:cs="Times New Roman"/>
      <w:sz w:val="24"/>
      <w:szCs w:val="24"/>
      <w:lang w:val="en-US" w:eastAsia="en-US"/>
    </w:rPr>
  </w:style>
  <w:style w:type="paragraph" w:styleId="Heading1">
    <w:name w:val="heading 1"/>
    <w:basedOn w:val="Normal"/>
    <w:next w:val="Normal"/>
    <w:link w:val="Heading1Char"/>
    <w:uiPriority w:val="9"/>
    <w:qFormat/>
    <w:rsid w:val="00F46BB9"/>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qFormat/>
    <w:rsid w:val="00312E47"/>
    <w:pPr>
      <w:keepNext/>
      <w:outlineLvl w:val="1"/>
    </w:pPr>
    <w:rPr>
      <w:rFonts w:ascii="Century Gothic" w:eastAsia="MS Mincho"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2E47"/>
    <w:rPr>
      <w:rFonts w:ascii="Century Gothic" w:eastAsia="MS Mincho" w:hAnsi="Century Gothic" w:cs="Times New Roman"/>
      <w:b/>
      <w:bCs/>
      <w:sz w:val="24"/>
      <w:szCs w:val="24"/>
      <w:lang w:eastAsia="en-US"/>
    </w:rPr>
  </w:style>
  <w:style w:type="character" w:customStyle="1" w:styleId="style91">
    <w:name w:val="style91"/>
    <w:basedOn w:val="DefaultParagraphFont"/>
    <w:rsid w:val="00312E47"/>
    <w:rPr>
      <w:sz w:val="24"/>
      <w:szCs w:val="24"/>
    </w:rPr>
  </w:style>
  <w:style w:type="paragraph" w:styleId="ListParagraph">
    <w:name w:val="List Paragraph"/>
    <w:basedOn w:val="Normal"/>
    <w:uiPriority w:val="34"/>
    <w:qFormat/>
    <w:rsid w:val="00312E47"/>
    <w:pPr>
      <w:ind w:left="720"/>
      <w:contextualSpacing/>
    </w:pPr>
  </w:style>
  <w:style w:type="paragraph" w:styleId="Caption">
    <w:name w:val="caption"/>
    <w:basedOn w:val="Normal"/>
    <w:next w:val="Normal"/>
    <w:qFormat/>
    <w:rsid w:val="00312E47"/>
    <w:pPr>
      <w:spacing w:before="120" w:after="120"/>
    </w:pPr>
    <w:rPr>
      <w:b/>
      <w:bCs/>
      <w:sz w:val="20"/>
      <w:szCs w:val="20"/>
    </w:rPr>
  </w:style>
  <w:style w:type="paragraph" w:styleId="Header">
    <w:name w:val="header"/>
    <w:basedOn w:val="Normal"/>
    <w:link w:val="HeaderChar"/>
    <w:uiPriority w:val="99"/>
    <w:semiHidden/>
    <w:unhideWhenUsed/>
    <w:rsid w:val="00312E47"/>
    <w:pPr>
      <w:tabs>
        <w:tab w:val="center" w:pos="4680"/>
        <w:tab w:val="right" w:pos="9360"/>
      </w:tabs>
    </w:pPr>
  </w:style>
  <w:style w:type="character" w:customStyle="1" w:styleId="HeaderChar">
    <w:name w:val="Header Char"/>
    <w:basedOn w:val="DefaultParagraphFont"/>
    <w:link w:val="Header"/>
    <w:uiPriority w:val="99"/>
    <w:semiHidden/>
    <w:rsid w:val="00312E47"/>
    <w:rPr>
      <w:rFonts w:ascii="Times New Roman" w:eastAsia="Batang" w:hAnsi="Times New Roman" w:cs="Times New Roman"/>
      <w:sz w:val="24"/>
      <w:szCs w:val="24"/>
      <w:lang w:eastAsia="en-US"/>
    </w:rPr>
  </w:style>
  <w:style w:type="paragraph" w:styleId="Footer">
    <w:name w:val="footer"/>
    <w:basedOn w:val="Normal"/>
    <w:link w:val="FooterChar"/>
    <w:uiPriority w:val="99"/>
    <w:unhideWhenUsed/>
    <w:rsid w:val="00312E47"/>
    <w:pPr>
      <w:tabs>
        <w:tab w:val="center" w:pos="4680"/>
        <w:tab w:val="right" w:pos="9360"/>
      </w:tabs>
    </w:pPr>
  </w:style>
  <w:style w:type="character" w:customStyle="1" w:styleId="FooterChar">
    <w:name w:val="Footer Char"/>
    <w:basedOn w:val="DefaultParagraphFont"/>
    <w:link w:val="Footer"/>
    <w:uiPriority w:val="99"/>
    <w:rsid w:val="00312E47"/>
    <w:rPr>
      <w:rFonts w:ascii="Times New Roman" w:eastAsia="Batang" w:hAnsi="Times New Roman" w:cs="Times New Roman"/>
      <w:sz w:val="24"/>
      <w:szCs w:val="24"/>
      <w:lang w:eastAsia="en-US"/>
    </w:rPr>
  </w:style>
  <w:style w:type="character" w:customStyle="1" w:styleId="Heading1Char">
    <w:name w:val="Heading 1 Char"/>
    <w:basedOn w:val="DefaultParagraphFont"/>
    <w:link w:val="Heading1"/>
    <w:uiPriority w:val="9"/>
    <w:rsid w:val="00F46BB9"/>
    <w:rPr>
      <w:rFonts w:ascii="Cambria" w:eastAsia="SimSun" w:hAnsi="Cambria" w:cs="Times New Roman"/>
      <w:b/>
      <w:bCs/>
      <w:color w:val="365F91"/>
      <w:sz w:val="28"/>
      <w:szCs w:val="28"/>
      <w:lang w:eastAsia="en-US"/>
    </w:rPr>
  </w:style>
  <w:style w:type="paragraph" w:customStyle="1" w:styleId="Biography">
    <w:name w:val="Biography"/>
    <w:basedOn w:val="Normal"/>
    <w:rsid w:val="00F46BB9"/>
    <w:pPr>
      <w:tabs>
        <w:tab w:val="left" w:pos="360"/>
        <w:tab w:val="left" w:pos="720"/>
        <w:tab w:val="left" w:pos="1080"/>
      </w:tabs>
      <w:spacing w:after="240"/>
      <w:jc w:val="both"/>
    </w:pPr>
    <w:rPr>
      <w:rFonts w:eastAsia="Times New Roman"/>
      <w:snapToGrid w:val="0"/>
      <w:sz w:val="20"/>
      <w:szCs w:val="20"/>
    </w:rPr>
  </w:style>
  <w:style w:type="paragraph" w:customStyle="1" w:styleId="Default">
    <w:name w:val="Default"/>
    <w:rsid w:val="001C512F"/>
    <w:pPr>
      <w:autoSpaceDE w:val="0"/>
      <w:autoSpaceDN w:val="0"/>
      <w:adjustRightInd w:val="0"/>
    </w:pPr>
    <w:rPr>
      <w:rFonts w:ascii="Arial" w:hAnsi="Arial"/>
      <w:color w:val="000000"/>
      <w:sz w:val="24"/>
      <w:szCs w:val="24"/>
      <w:lang w:val="en-US" w:eastAsia="zh-CN"/>
    </w:rPr>
  </w:style>
  <w:style w:type="paragraph" w:styleId="NormalWeb">
    <w:name w:val="Normal (Web)"/>
    <w:basedOn w:val="Normal"/>
    <w:uiPriority w:val="99"/>
    <w:semiHidden/>
    <w:unhideWhenUsed/>
    <w:rsid w:val="00250377"/>
    <w:pPr>
      <w:spacing w:before="100" w:beforeAutospacing="1" w:after="100" w:afterAutospacing="1"/>
    </w:pPr>
    <w:rPr>
      <w:rFonts w:eastAsiaTheme="minorEastAsia"/>
      <w:lang w:val="tr-TR" w:eastAsia="tr-TR"/>
    </w:rPr>
  </w:style>
  <w:style w:type="character" w:styleId="Hyperlink">
    <w:name w:val="Hyperlink"/>
    <w:basedOn w:val="DefaultParagraphFont"/>
    <w:uiPriority w:val="99"/>
    <w:semiHidden/>
    <w:unhideWhenUsed/>
    <w:rsid w:val="00B40E87"/>
    <w:rPr>
      <w:strike w:val="0"/>
      <w:dstrike w:val="0"/>
      <w:color w:val="00759B"/>
      <w:u w:val="none"/>
      <w:effect w:val="none"/>
    </w:rPr>
  </w:style>
  <w:style w:type="character" w:customStyle="1" w:styleId="italic">
    <w:name w:val="italic"/>
    <w:basedOn w:val="DefaultParagraphFont"/>
    <w:rsid w:val="00B40E87"/>
  </w:style>
</w:styles>
</file>

<file path=word/webSettings.xml><?xml version="1.0" encoding="utf-8"?>
<w:webSettings xmlns:r="http://schemas.openxmlformats.org/officeDocument/2006/relationships" xmlns:w="http://schemas.openxmlformats.org/wordprocessingml/2006/main">
  <w:divs>
    <w:div w:id="127674444">
      <w:bodyDiv w:val="1"/>
      <w:marLeft w:val="0"/>
      <w:marRight w:val="0"/>
      <w:marTop w:val="0"/>
      <w:marBottom w:val="0"/>
      <w:divBdr>
        <w:top w:val="none" w:sz="0" w:space="0" w:color="auto"/>
        <w:left w:val="none" w:sz="0" w:space="0" w:color="auto"/>
        <w:bottom w:val="none" w:sz="0" w:space="0" w:color="auto"/>
        <w:right w:val="none" w:sz="0" w:space="0" w:color="auto"/>
      </w:divBdr>
      <w:divsChild>
        <w:div w:id="1492015634">
          <w:marLeft w:val="0"/>
          <w:marRight w:val="0"/>
          <w:marTop w:val="204"/>
          <w:marBottom w:val="0"/>
          <w:divBdr>
            <w:top w:val="none" w:sz="0" w:space="0" w:color="auto"/>
            <w:left w:val="none" w:sz="0" w:space="0" w:color="auto"/>
            <w:bottom w:val="none" w:sz="0" w:space="0" w:color="auto"/>
            <w:right w:val="none" w:sz="0" w:space="0" w:color="auto"/>
          </w:divBdr>
          <w:divsChild>
            <w:div w:id="554122226">
              <w:marLeft w:val="0"/>
              <w:marRight w:val="0"/>
              <w:marTop w:val="0"/>
              <w:marBottom w:val="0"/>
              <w:divBdr>
                <w:top w:val="none" w:sz="0" w:space="0" w:color="auto"/>
                <w:left w:val="none" w:sz="0" w:space="0" w:color="auto"/>
                <w:bottom w:val="none" w:sz="0" w:space="0" w:color="auto"/>
                <w:right w:val="none" w:sz="0" w:space="0" w:color="auto"/>
              </w:divBdr>
              <w:divsChild>
                <w:div w:id="1840194146">
                  <w:marLeft w:val="0"/>
                  <w:marRight w:val="0"/>
                  <w:marTop w:val="0"/>
                  <w:marBottom w:val="0"/>
                  <w:divBdr>
                    <w:top w:val="none" w:sz="0" w:space="0" w:color="auto"/>
                    <w:left w:val="none" w:sz="0" w:space="0" w:color="auto"/>
                    <w:bottom w:val="none" w:sz="0" w:space="0" w:color="auto"/>
                    <w:right w:val="none" w:sz="0" w:space="0" w:color="auto"/>
                  </w:divBdr>
                  <w:divsChild>
                    <w:div w:id="2064013381">
                      <w:marLeft w:val="0"/>
                      <w:marRight w:val="0"/>
                      <w:marTop w:val="0"/>
                      <w:marBottom w:val="0"/>
                      <w:divBdr>
                        <w:top w:val="none" w:sz="0" w:space="0" w:color="auto"/>
                        <w:left w:val="none" w:sz="0" w:space="0" w:color="auto"/>
                        <w:bottom w:val="none" w:sz="0" w:space="0" w:color="auto"/>
                        <w:right w:val="none" w:sz="0" w:space="0" w:color="auto"/>
                      </w:divBdr>
                      <w:divsChild>
                        <w:div w:id="672687815">
                          <w:marLeft w:val="0"/>
                          <w:marRight w:val="0"/>
                          <w:marTop w:val="0"/>
                          <w:marBottom w:val="204"/>
                          <w:divBdr>
                            <w:top w:val="none" w:sz="0" w:space="0" w:color="auto"/>
                            <w:left w:val="none" w:sz="0" w:space="0" w:color="auto"/>
                            <w:bottom w:val="none" w:sz="0" w:space="0" w:color="auto"/>
                            <w:right w:val="none" w:sz="0" w:space="0" w:color="auto"/>
                          </w:divBdr>
                          <w:divsChild>
                            <w:div w:id="19748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4585">
      <w:bodyDiv w:val="1"/>
      <w:marLeft w:val="0"/>
      <w:marRight w:val="0"/>
      <w:marTop w:val="0"/>
      <w:marBottom w:val="0"/>
      <w:divBdr>
        <w:top w:val="none" w:sz="0" w:space="0" w:color="auto"/>
        <w:left w:val="none" w:sz="0" w:space="0" w:color="auto"/>
        <w:bottom w:val="none" w:sz="0" w:space="0" w:color="auto"/>
        <w:right w:val="none" w:sz="0" w:space="0" w:color="auto"/>
      </w:divBdr>
      <w:divsChild>
        <w:div w:id="1546019211">
          <w:marLeft w:val="0"/>
          <w:marRight w:val="0"/>
          <w:marTop w:val="204"/>
          <w:marBottom w:val="0"/>
          <w:divBdr>
            <w:top w:val="none" w:sz="0" w:space="0" w:color="auto"/>
            <w:left w:val="none" w:sz="0" w:space="0" w:color="auto"/>
            <w:bottom w:val="none" w:sz="0" w:space="0" w:color="auto"/>
            <w:right w:val="none" w:sz="0" w:space="0" w:color="auto"/>
          </w:divBdr>
          <w:divsChild>
            <w:div w:id="2133673374">
              <w:marLeft w:val="0"/>
              <w:marRight w:val="0"/>
              <w:marTop w:val="0"/>
              <w:marBottom w:val="0"/>
              <w:divBdr>
                <w:top w:val="none" w:sz="0" w:space="0" w:color="auto"/>
                <w:left w:val="none" w:sz="0" w:space="0" w:color="auto"/>
                <w:bottom w:val="none" w:sz="0" w:space="0" w:color="auto"/>
                <w:right w:val="none" w:sz="0" w:space="0" w:color="auto"/>
              </w:divBdr>
              <w:divsChild>
                <w:div w:id="300966255">
                  <w:marLeft w:val="0"/>
                  <w:marRight w:val="0"/>
                  <w:marTop w:val="0"/>
                  <w:marBottom w:val="0"/>
                  <w:divBdr>
                    <w:top w:val="none" w:sz="0" w:space="0" w:color="auto"/>
                    <w:left w:val="none" w:sz="0" w:space="0" w:color="auto"/>
                    <w:bottom w:val="none" w:sz="0" w:space="0" w:color="auto"/>
                    <w:right w:val="none" w:sz="0" w:space="0" w:color="auto"/>
                  </w:divBdr>
                  <w:divsChild>
                    <w:div w:id="1152016888">
                      <w:marLeft w:val="0"/>
                      <w:marRight w:val="0"/>
                      <w:marTop w:val="0"/>
                      <w:marBottom w:val="0"/>
                      <w:divBdr>
                        <w:top w:val="none" w:sz="0" w:space="0" w:color="auto"/>
                        <w:left w:val="none" w:sz="0" w:space="0" w:color="auto"/>
                        <w:bottom w:val="none" w:sz="0" w:space="0" w:color="auto"/>
                        <w:right w:val="none" w:sz="0" w:space="0" w:color="auto"/>
                      </w:divBdr>
                      <w:divsChild>
                        <w:div w:id="248470356">
                          <w:marLeft w:val="0"/>
                          <w:marRight w:val="0"/>
                          <w:marTop w:val="0"/>
                          <w:marBottom w:val="204"/>
                          <w:divBdr>
                            <w:top w:val="none" w:sz="0" w:space="0" w:color="auto"/>
                            <w:left w:val="none" w:sz="0" w:space="0" w:color="auto"/>
                            <w:bottom w:val="none" w:sz="0" w:space="0" w:color="auto"/>
                            <w:right w:val="none" w:sz="0" w:space="0" w:color="auto"/>
                          </w:divBdr>
                          <w:divsChild>
                            <w:div w:id="2037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s.apa.org/books.cfm?id=42000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72120-817F-4E5D-910E-27A16800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9439</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helpdeskadm</dc:creator>
  <cp:lastModifiedBy>Fethi ÇALIŞIR</cp:lastModifiedBy>
  <cp:revision>2</cp:revision>
  <dcterms:created xsi:type="dcterms:W3CDTF">2013-04-17T06:40:00Z</dcterms:created>
  <dcterms:modified xsi:type="dcterms:W3CDTF">2013-04-17T06:40:00Z</dcterms:modified>
</cp:coreProperties>
</file>